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4C29" w14:textId="77777777" w:rsidR="00F84E4B" w:rsidRDefault="00525741">
      <w:pPr>
        <w:spacing w:before="71"/>
        <w:ind w:left="232"/>
        <w:rPr>
          <w:sz w:val="20"/>
        </w:rPr>
      </w:pPr>
      <w:r>
        <w:rPr>
          <w:spacing w:val="-2"/>
          <w:sz w:val="20"/>
          <w:u w:val="single"/>
        </w:rPr>
        <w:t>ORDERING</w:t>
      </w:r>
      <w:r>
        <w:rPr>
          <w:spacing w:val="1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Provider:</w:t>
      </w:r>
    </w:p>
    <w:p w14:paraId="059FAE12" w14:textId="77777777" w:rsidR="00F84E4B" w:rsidRDefault="00525741">
      <w:pPr>
        <w:spacing w:before="34" w:line="276" w:lineRule="auto"/>
        <w:ind w:left="232" w:right="2871"/>
        <w:rPr>
          <w:sz w:val="20"/>
        </w:rPr>
      </w:pPr>
      <w:r>
        <w:rPr>
          <w:color w:val="000000"/>
          <w:sz w:val="20"/>
          <w:shd w:val="clear" w:color="auto" w:fill="FFFF00"/>
        </w:rPr>
        <w:t>Provider</w:t>
      </w:r>
      <w:r>
        <w:rPr>
          <w:color w:val="000000"/>
          <w:spacing w:val="-1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Name</w:t>
      </w:r>
      <w:r>
        <w:rPr>
          <w:color w:val="000000"/>
          <w:sz w:val="20"/>
        </w:rPr>
        <w:t xml:space="preserve"> </w:t>
      </w:r>
      <w:r>
        <w:rPr>
          <w:color w:val="000000"/>
          <w:spacing w:val="-2"/>
          <w:sz w:val="20"/>
          <w:shd w:val="clear" w:color="auto" w:fill="FFFF00"/>
        </w:rPr>
        <w:t>Address</w:t>
      </w:r>
    </w:p>
    <w:p w14:paraId="59E58EAD" w14:textId="77777777" w:rsidR="00F84E4B" w:rsidRDefault="00525741">
      <w:pPr>
        <w:spacing w:line="229" w:lineRule="exact"/>
        <w:ind w:left="232"/>
        <w:rPr>
          <w:sz w:val="20"/>
        </w:rPr>
      </w:pPr>
      <w:r>
        <w:rPr>
          <w:color w:val="000000"/>
          <w:sz w:val="20"/>
          <w:shd w:val="clear" w:color="auto" w:fill="FFFF00"/>
        </w:rPr>
        <w:t>City,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State,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pacing w:val="-5"/>
          <w:sz w:val="20"/>
          <w:shd w:val="clear" w:color="auto" w:fill="FFFF00"/>
        </w:rPr>
        <w:t>Zip</w:t>
      </w:r>
    </w:p>
    <w:p w14:paraId="569F6E25" w14:textId="77777777" w:rsidR="00F84E4B" w:rsidRDefault="00525741">
      <w:pPr>
        <w:tabs>
          <w:tab w:val="left" w:pos="4402"/>
        </w:tabs>
        <w:spacing w:before="34"/>
        <w:ind w:left="232"/>
        <w:rPr>
          <w:rFonts w:ascii="Times New Roman"/>
          <w:sz w:val="20"/>
        </w:rPr>
      </w:pPr>
      <w:r>
        <w:rPr>
          <w:color w:val="000000"/>
          <w:sz w:val="20"/>
          <w:shd w:val="clear" w:color="auto" w:fill="FFFF00"/>
        </w:rPr>
        <w:t>NPI #:</w:t>
      </w:r>
      <w:r>
        <w:rPr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  <w:u w:val="single"/>
        </w:rPr>
        <w:tab/>
      </w:r>
    </w:p>
    <w:p w14:paraId="3D515F7A" w14:textId="77777777" w:rsidR="00F84E4B" w:rsidRDefault="00525741">
      <w:pPr>
        <w:rPr>
          <w:rFonts w:ascii="Times New Roman"/>
        </w:rPr>
      </w:pPr>
      <w:r>
        <w:br w:type="column"/>
      </w:r>
    </w:p>
    <w:p w14:paraId="75C8A395" w14:textId="77777777" w:rsidR="00F84E4B" w:rsidRDefault="00F84E4B">
      <w:pPr>
        <w:pStyle w:val="BodyText"/>
        <w:rPr>
          <w:rFonts w:ascii="Times New Roman"/>
          <w:sz w:val="22"/>
        </w:rPr>
      </w:pPr>
    </w:p>
    <w:p w14:paraId="2D388A49" w14:textId="77777777" w:rsidR="00F84E4B" w:rsidRDefault="00F84E4B">
      <w:pPr>
        <w:pStyle w:val="BodyText"/>
        <w:rPr>
          <w:rFonts w:ascii="Times New Roman"/>
          <w:sz w:val="22"/>
        </w:rPr>
      </w:pPr>
    </w:p>
    <w:p w14:paraId="6D1DCF6F" w14:textId="77777777" w:rsidR="00F84E4B" w:rsidRDefault="00F84E4B">
      <w:pPr>
        <w:pStyle w:val="BodyText"/>
        <w:rPr>
          <w:rFonts w:ascii="Times New Roman"/>
          <w:sz w:val="32"/>
        </w:rPr>
      </w:pPr>
    </w:p>
    <w:p w14:paraId="2BABC904" w14:textId="77777777" w:rsidR="00F84E4B" w:rsidRDefault="00525741">
      <w:pPr>
        <w:tabs>
          <w:tab w:val="left" w:pos="1489"/>
          <w:tab w:val="left" w:pos="2323"/>
          <w:tab w:val="left" w:pos="3601"/>
        </w:tabs>
        <w:ind w:left="232"/>
        <w:rPr>
          <w:rFonts w:ascii="Times New Roman"/>
          <w:sz w:val="20"/>
        </w:rPr>
      </w:pPr>
      <w:r>
        <w:rPr>
          <w:sz w:val="20"/>
        </w:rPr>
        <w:t>Date:</w:t>
      </w:r>
      <w:r>
        <w:rPr>
          <w:spacing w:val="54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 xml:space="preserve">/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 xml:space="preserve">/ </w:t>
      </w:r>
      <w:r>
        <w:rPr>
          <w:rFonts w:ascii="Times New Roman"/>
          <w:sz w:val="20"/>
          <w:u w:val="single"/>
        </w:rPr>
        <w:tab/>
      </w:r>
    </w:p>
    <w:p w14:paraId="784B634F" w14:textId="77777777" w:rsidR="00F84E4B" w:rsidRDefault="00F84E4B">
      <w:pPr>
        <w:rPr>
          <w:rFonts w:ascii="Times New Roman"/>
          <w:sz w:val="20"/>
        </w:rPr>
        <w:sectPr w:rsidR="00F84E4B">
          <w:type w:val="continuous"/>
          <w:pgSz w:w="12240" w:h="15840"/>
          <w:pgMar w:top="360" w:right="380" w:bottom="280" w:left="200" w:header="720" w:footer="720" w:gutter="0"/>
          <w:cols w:num="2" w:space="720" w:equalWidth="0">
            <w:col w:w="4443" w:space="2037"/>
            <w:col w:w="5180"/>
          </w:cols>
        </w:sectPr>
      </w:pPr>
    </w:p>
    <w:p w14:paraId="7F2DCB20" w14:textId="77777777" w:rsidR="00F84E4B" w:rsidRDefault="00F84E4B">
      <w:pPr>
        <w:pStyle w:val="BodyText"/>
        <w:spacing w:before="10"/>
        <w:rPr>
          <w:rFonts w:ascii="Times New Roman"/>
          <w:sz w:val="21"/>
        </w:rPr>
      </w:pPr>
    </w:p>
    <w:p w14:paraId="1AD68D87" w14:textId="77777777" w:rsidR="00F84E4B" w:rsidRDefault="00525741">
      <w:pPr>
        <w:spacing w:before="95"/>
        <w:ind w:left="232"/>
        <w:rPr>
          <w:sz w:val="20"/>
        </w:rPr>
      </w:pPr>
      <w:r>
        <w:rPr>
          <w:sz w:val="20"/>
        </w:rPr>
        <w:t>ATTN:</w:t>
      </w:r>
      <w:r>
        <w:rPr>
          <w:spacing w:val="40"/>
          <w:sz w:val="20"/>
        </w:rPr>
        <w:t xml:space="preserve"> </w:t>
      </w:r>
      <w:r>
        <w:rPr>
          <w:sz w:val="20"/>
        </w:rPr>
        <w:t>Medical</w:t>
      </w:r>
      <w:r>
        <w:rPr>
          <w:spacing w:val="-8"/>
          <w:sz w:val="20"/>
        </w:rPr>
        <w:t xml:space="preserve"> </w:t>
      </w:r>
      <w:r>
        <w:rPr>
          <w:sz w:val="20"/>
        </w:rPr>
        <w:t>Management,</w:t>
      </w:r>
      <w:r>
        <w:rPr>
          <w:spacing w:val="-7"/>
          <w:sz w:val="20"/>
        </w:rPr>
        <w:t xml:space="preserve"> </w:t>
      </w:r>
      <w:r>
        <w:rPr>
          <w:sz w:val="20"/>
        </w:rPr>
        <w:t>Medical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Director</w:t>
      </w:r>
    </w:p>
    <w:p w14:paraId="3400341C" w14:textId="77777777" w:rsidR="00F84E4B" w:rsidRDefault="00F84E4B">
      <w:pPr>
        <w:pStyle w:val="BodyText"/>
        <w:spacing w:before="1"/>
        <w:rPr>
          <w:sz w:val="20"/>
        </w:rPr>
      </w:pPr>
    </w:p>
    <w:p w14:paraId="06DBD544" w14:textId="526EA6E5" w:rsidR="00F84E4B" w:rsidRDefault="00525741">
      <w:pPr>
        <w:ind w:left="2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DCD39DD" wp14:editId="33189DE8">
                <wp:simplePos x="0" y="0"/>
                <wp:positionH relativeFrom="page">
                  <wp:posOffset>274320</wp:posOffset>
                </wp:positionH>
                <wp:positionV relativeFrom="paragraph">
                  <wp:posOffset>277495</wp:posOffset>
                </wp:positionV>
                <wp:extent cx="4556760" cy="889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C2417" id="docshape1" o:spid="_x0000_s1026" style="position:absolute;margin-left:21.6pt;margin-top:21.85pt;width:358.8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20"/>
          <w:u w:val="single"/>
        </w:rPr>
        <w:t>RE:</w:t>
      </w:r>
      <w:r>
        <w:rPr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Authorization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Request</w:t>
      </w:r>
      <w:r>
        <w:rPr>
          <w:sz w:val="20"/>
          <w:u w:val="single"/>
        </w:rPr>
        <w:t>:</w:t>
      </w:r>
      <w:r>
        <w:rPr>
          <w:spacing w:val="40"/>
          <w:sz w:val="20"/>
          <w:u w:val="single"/>
        </w:rPr>
        <w:t xml:space="preserve"> </w:t>
      </w:r>
      <w:r>
        <w:rPr>
          <w:sz w:val="20"/>
          <w:u w:val="single"/>
        </w:rPr>
        <w:t>Medical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Necessity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for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colorectal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cancer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screening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using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multitarget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stool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DNA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test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called</w:t>
      </w:r>
      <w:r>
        <w:rPr>
          <w:sz w:val="20"/>
        </w:rPr>
        <w:t xml:space="preserve"> Cologuard</w:t>
      </w:r>
      <w:r>
        <w:rPr>
          <w:sz w:val="20"/>
          <w:vertAlign w:val="superscript"/>
        </w:rPr>
        <w:t>®</w:t>
      </w:r>
      <w:r>
        <w:rPr>
          <w:sz w:val="20"/>
        </w:rPr>
        <w:t xml:space="preserve"> from Exact Sciences Laboratories (COMMERCIAL PLAN MEMBER):</w:t>
      </w:r>
    </w:p>
    <w:p w14:paraId="3A9142EF" w14:textId="77777777" w:rsidR="00F84E4B" w:rsidRDefault="00F84E4B">
      <w:pPr>
        <w:pStyle w:val="BodyText"/>
        <w:spacing w:before="1"/>
        <w:rPr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1"/>
        <w:gridCol w:w="5227"/>
      </w:tblGrid>
      <w:tr w:rsidR="00F84E4B" w14:paraId="29ACEE0E" w14:textId="77777777">
        <w:trPr>
          <w:trHeight w:val="561"/>
        </w:trPr>
        <w:tc>
          <w:tcPr>
            <w:tcW w:w="4771" w:type="dxa"/>
          </w:tcPr>
          <w:p w14:paraId="71C18B43" w14:textId="77777777" w:rsidR="00F84E4B" w:rsidRDefault="00525741">
            <w:pPr>
              <w:pStyle w:val="TableParagraph"/>
              <w:spacing w:before="1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Patient:</w:t>
            </w:r>
          </w:p>
        </w:tc>
        <w:tc>
          <w:tcPr>
            <w:tcW w:w="5227" w:type="dxa"/>
          </w:tcPr>
          <w:p w14:paraId="29086B46" w14:textId="77777777" w:rsidR="00F84E4B" w:rsidRDefault="0052574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range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service:</w:t>
            </w:r>
          </w:p>
          <w:p w14:paraId="43081F7E" w14:textId="77777777" w:rsidR="00F84E4B" w:rsidRDefault="00525741">
            <w:pPr>
              <w:pStyle w:val="TableParagraph"/>
              <w:spacing w:before="34"/>
              <w:ind w:left="2266" w:right="268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TO</w:t>
            </w:r>
          </w:p>
        </w:tc>
      </w:tr>
      <w:tr w:rsidR="00F84E4B" w14:paraId="2BFE9FDB" w14:textId="77777777">
        <w:trPr>
          <w:trHeight w:val="378"/>
        </w:trPr>
        <w:tc>
          <w:tcPr>
            <w:tcW w:w="4771" w:type="dxa"/>
          </w:tcPr>
          <w:p w14:paraId="6A355B49" w14:textId="77777777" w:rsidR="00F84E4B" w:rsidRDefault="0052574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Birth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date:</w:t>
            </w:r>
          </w:p>
        </w:tc>
        <w:tc>
          <w:tcPr>
            <w:tcW w:w="5227" w:type="dxa"/>
          </w:tcPr>
          <w:p w14:paraId="1BFBF54F" w14:textId="77777777" w:rsidR="00F84E4B" w:rsidRDefault="0052574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Insurance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ID#:</w:t>
            </w:r>
          </w:p>
        </w:tc>
      </w:tr>
    </w:tbl>
    <w:p w14:paraId="62476B53" w14:textId="77777777" w:rsidR="00F84E4B" w:rsidRDefault="00F84E4B">
      <w:pPr>
        <w:pStyle w:val="BodyText"/>
        <w:spacing w:before="6"/>
        <w:rPr>
          <w:sz w:val="19"/>
        </w:rPr>
      </w:pPr>
    </w:p>
    <w:p w14:paraId="68ED3607" w14:textId="77777777" w:rsidR="00F84E4B" w:rsidRDefault="00525741">
      <w:pPr>
        <w:pStyle w:val="BodyText"/>
        <w:tabs>
          <w:tab w:val="left" w:pos="4855"/>
          <w:tab w:val="left" w:pos="7777"/>
          <w:tab w:val="left" w:pos="10281"/>
        </w:tabs>
        <w:spacing w:before="1"/>
        <w:ind w:left="232"/>
        <w:rPr>
          <w:rFonts w:ascii="Times New Roman"/>
        </w:rPr>
      </w:pPr>
      <w:r>
        <w:t xml:space="preserve">Contact person: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Phone #: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Fax #: </w:t>
      </w:r>
      <w:r>
        <w:rPr>
          <w:rFonts w:ascii="Times New Roman"/>
          <w:u w:val="single"/>
        </w:rPr>
        <w:tab/>
      </w:r>
    </w:p>
    <w:p w14:paraId="6F3E9371" w14:textId="77777777" w:rsidR="00F84E4B" w:rsidRDefault="00F84E4B">
      <w:pPr>
        <w:pStyle w:val="BodyText"/>
        <w:spacing w:before="6"/>
        <w:rPr>
          <w:rFonts w:ascii="Times New Roman"/>
          <w:sz w:val="11"/>
        </w:rPr>
      </w:pPr>
    </w:p>
    <w:p w14:paraId="4EAB3B47" w14:textId="77777777" w:rsidR="00F84E4B" w:rsidRDefault="00525741">
      <w:pPr>
        <w:pStyle w:val="BodyText"/>
        <w:spacing w:before="97" w:line="244" w:lineRule="auto"/>
        <w:ind w:left="232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necessity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above-mentioned</w:t>
      </w:r>
      <w:r>
        <w:rPr>
          <w:spacing w:val="-3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Exact</w:t>
      </w:r>
      <w:r>
        <w:rPr>
          <w:spacing w:val="-2"/>
        </w:rPr>
        <w:t xml:space="preserve"> </w:t>
      </w:r>
      <w:r>
        <w:t>Sciences</w:t>
      </w:r>
      <w:r>
        <w:rPr>
          <w:spacing w:val="-3"/>
        </w:rPr>
        <w:t xml:space="preserve"> </w:t>
      </w:r>
      <w:r>
        <w:t>Laboratories</w:t>
      </w:r>
      <w:r>
        <w:rPr>
          <w:spacing w:val="-3"/>
        </w:rPr>
        <w:t xml:space="preserve"> </w:t>
      </w:r>
      <w:r>
        <w:t>noninvasive multitarget stool DNA colorectal cancer screening test called Cologuard.</w:t>
      </w:r>
    </w:p>
    <w:p w14:paraId="1A0DFBEC" w14:textId="77777777" w:rsidR="00F84E4B" w:rsidRDefault="00F84E4B">
      <w:pPr>
        <w:pStyle w:val="BodyText"/>
        <w:spacing w:before="2"/>
        <w:rPr>
          <w:sz w:val="9"/>
        </w:rPr>
      </w:pPr>
    </w:p>
    <w:p w14:paraId="25863A25" w14:textId="77777777" w:rsidR="00F84E4B" w:rsidRDefault="00525741">
      <w:pPr>
        <w:pStyle w:val="BodyText"/>
        <w:spacing w:before="96"/>
        <w:ind w:left="232"/>
      </w:pPr>
      <w:r>
        <w:rPr>
          <w:color w:val="000000"/>
          <w:shd w:val="clear" w:color="auto" w:fill="FFFF00"/>
        </w:rPr>
        <w:t>ENTER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ICD-10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CODES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SPECIFIC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REASON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ORDERING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COLOGUARD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THIS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PATIENT</w:t>
      </w:r>
      <w:r>
        <w:rPr>
          <w:color w:val="000000"/>
          <w:spacing w:val="-4"/>
          <w:shd w:val="clear" w:color="auto" w:fill="FFFF00"/>
        </w:rPr>
        <w:t xml:space="preserve"> HERE</w:t>
      </w:r>
    </w:p>
    <w:p w14:paraId="297153C4" w14:textId="77777777" w:rsidR="00F84E4B" w:rsidRDefault="00F84E4B">
      <w:pPr>
        <w:pStyle w:val="BodyText"/>
        <w:spacing w:before="10"/>
        <w:rPr>
          <w:sz w:val="17"/>
        </w:rPr>
      </w:pPr>
    </w:p>
    <w:p w14:paraId="7BA75420" w14:textId="77777777" w:rsidR="00F84E4B" w:rsidRDefault="00525741">
      <w:pPr>
        <w:pStyle w:val="BodyText"/>
        <w:spacing w:before="1"/>
        <w:ind w:left="232"/>
      </w:pPr>
      <w:r>
        <w:t>This</w:t>
      </w:r>
      <w:r>
        <w:rPr>
          <w:spacing w:val="-5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indications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Cologuard</w:t>
      </w:r>
      <w:r>
        <w:rPr>
          <w:spacing w:val="-4"/>
        </w:rPr>
        <w:t xml:space="preserve"> </w:t>
      </w:r>
      <w:r>
        <w:t>test,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following:</w:t>
      </w:r>
    </w:p>
    <w:p w14:paraId="5D534C3B" w14:textId="77777777" w:rsidR="00F84E4B" w:rsidRDefault="00525741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before="1" w:line="218" w:lineRule="exact"/>
        <w:ind w:hanging="361"/>
        <w:rPr>
          <w:sz w:val="18"/>
        </w:rPr>
      </w:pPr>
      <w:r>
        <w:rPr>
          <w:sz w:val="18"/>
        </w:rPr>
        <w:t>Age</w:t>
      </w:r>
      <w:r>
        <w:rPr>
          <w:spacing w:val="-3"/>
          <w:sz w:val="18"/>
        </w:rPr>
        <w:t xml:space="preserve"> </w:t>
      </w:r>
      <w:r>
        <w:rPr>
          <w:sz w:val="18"/>
        </w:rPr>
        <w:t>45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older</w:t>
      </w:r>
    </w:p>
    <w:p w14:paraId="5FA04FF8" w14:textId="77777777" w:rsidR="00F84E4B" w:rsidRDefault="00525741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line="237" w:lineRule="auto"/>
        <w:ind w:right="499"/>
        <w:rPr>
          <w:sz w:val="18"/>
        </w:rPr>
      </w:pPr>
      <w:r>
        <w:rPr>
          <w:sz w:val="18"/>
        </w:rPr>
        <w:t>Asymptomatic</w:t>
      </w:r>
      <w:r>
        <w:rPr>
          <w:spacing w:val="-3"/>
          <w:sz w:val="18"/>
        </w:rPr>
        <w:t xml:space="preserve"> </w:t>
      </w:r>
      <w:r>
        <w:rPr>
          <w:sz w:val="18"/>
        </w:rPr>
        <w:t>(no</w:t>
      </w:r>
      <w:r>
        <w:rPr>
          <w:spacing w:val="-3"/>
          <w:sz w:val="18"/>
        </w:rPr>
        <w:t xml:space="preserve"> </w:t>
      </w:r>
      <w:r>
        <w:rPr>
          <w:sz w:val="18"/>
        </w:rPr>
        <w:t>signs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symptoms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colorectal</w:t>
      </w:r>
      <w:r>
        <w:rPr>
          <w:spacing w:val="-2"/>
          <w:sz w:val="18"/>
        </w:rPr>
        <w:t xml:space="preserve"> </w:t>
      </w:r>
      <w:r>
        <w:rPr>
          <w:sz w:val="18"/>
        </w:rPr>
        <w:t>disease,</w:t>
      </w:r>
      <w:r>
        <w:rPr>
          <w:spacing w:val="-2"/>
          <w:sz w:val="18"/>
        </w:rPr>
        <w:t xml:space="preserve"> </w:t>
      </w:r>
      <w:r>
        <w:rPr>
          <w:sz w:val="18"/>
        </w:rPr>
        <w:t>including</w:t>
      </w:r>
      <w:r>
        <w:rPr>
          <w:spacing w:val="-3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limited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lower</w:t>
      </w:r>
      <w:r>
        <w:rPr>
          <w:spacing w:val="-2"/>
          <w:sz w:val="18"/>
        </w:rPr>
        <w:t xml:space="preserve"> </w:t>
      </w:r>
      <w:r>
        <w:rPr>
          <w:sz w:val="18"/>
        </w:rPr>
        <w:t>gastrointestinal</w:t>
      </w:r>
      <w:r>
        <w:rPr>
          <w:spacing w:val="-2"/>
          <w:sz w:val="18"/>
        </w:rPr>
        <w:t xml:space="preserve"> </w:t>
      </w:r>
      <w:r>
        <w:rPr>
          <w:sz w:val="18"/>
        </w:rPr>
        <w:t>pain,</w:t>
      </w:r>
      <w:r>
        <w:rPr>
          <w:spacing w:val="-2"/>
          <w:sz w:val="18"/>
        </w:rPr>
        <w:t xml:space="preserve"> </w:t>
      </w:r>
      <w:r>
        <w:rPr>
          <w:sz w:val="18"/>
        </w:rPr>
        <w:t>blood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stool, positive guaiac fecal occult blood test, or fecal immunochemical test)</w:t>
      </w:r>
    </w:p>
    <w:p w14:paraId="2428C373" w14:textId="77777777" w:rsidR="00F84E4B" w:rsidRDefault="00525741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before="2"/>
        <w:ind w:right="112"/>
        <w:rPr>
          <w:sz w:val="18"/>
        </w:rPr>
      </w:pP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average</w:t>
      </w:r>
      <w:r>
        <w:rPr>
          <w:spacing w:val="-3"/>
          <w:sz w:val="18"/>
        </w:rPr>
        <w:t xml:space="preserve"> </w:t>
      </w:r>
      <w:r>
        <w:rPr>
          <w:sz w:val="18"/>
        </w:rPr>
        <w:t>risk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developing</w:t>
      </w:r>
      <w:r>
        <w:rPr>
          <w:spacing w:val="-3"/>
          <w:sz w:val="18"/>
        </w:rPr>
        <w:t xml:space="preserve"> </w:t>
      </w:r>
      <w:r>
        <w:rPr>
          <w:sz w:val="18"/>
        </w:rPr>
        <w:t>colorectal</w:t>
      </w:r>
      <w:r>
        <w:rPr>
          <w:spacing w:val="-2"/>
          <w:sz w:val="18"/>
        </w:rPr>
        <w:t xml:space="preserve"> </w:t>
      </w:r>
      <w:r>
        <w:rPr>
          <w:sz w:val="18"/>
        </w:rPr>
        <w:t>cancer</w:t>
      </w:r>
      <w:r>
        <w:rPr>
          <w:spacing w:val="-2"/>
          <w:sz w:val="18"/>
        </w:rPr>
        <w:t xml:space="preserve"> </w:t>
      </w:r>
      <w:r>
        <w:rPr>
          <w:sz w:val="18"/>
        </w:rPr>
        <w:t>(no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2"/>
          <w:sz w:val="18"/>
        </w:rPr>
        <w:t xml:space="preserve"> </w:t>
      </w:r>
      <w:r>
        <w:rPr>
          <w:sz w:val="18"/>
        </w:rPr>
        <w:t>history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adenomatous</w:t>
      </w:r>
      <w:r>
        <w:rPr>
          <w:spacing w:val="-3"/>
          <w:sz w:val="18"/>
        </w:rPr>
        <w:t xml:space="preserve"> </w:t>
      </w:r>
      <w:r>
        <w:rPr>
          <w:sz w:val="18"/>
        </w:rPr>
        <w:t>polyps,</w:t>
      </w:r>
      <w:r>
        <w:rPr>
          <w:spacing w:val="-2"/>
          <w:sz w:val="18"/>
        </w:rPr>
        <w:t xml:space="preserve"> </w:t>
      </w:r>
      <w:r>
        <w:rPr>
          <w:sz w:val="18"/>
        </w:rPr>
        <w:t>colorectal</w:t>
      </w:r>
      <w:r>
        <w:rPr>
          <w:spacing w:val="-2"/>
          <w:sz w:val="18"/>
        </w:rPr>
        <w:t xml:space="preserve"> </w:t>
      </w:r>
      <w:r>
        <w:rPr>
          <w:sz w:val="18"/>
        </w:rPr>
        <w:t>cancer,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inflammatory</w:t>
      </w:r>
      <w:r>
        <w:rPr>
          <w:spacing w:val="-3"/>
          <w:sz w:val="18"/>
        </w:rPr>
        <w:t xml:space="preserve"> </w:t>
      </w:r>
      <w:r>
        <w:rPr>
          <w:sz w:val="18"/>
        </w:rPr>
        <w:t>bowel disease, including Crohn’s disease and ulcerative colitis; no family history of colorectal cancers or adenomatous polyps, familial adenomatous polyposis, or hereditary nonpolyposis colorectal cancer)</w:t>
      </w:r>
    </w:p>
    <w:p w14:paraId="4ADECAE6" w14:textId="77777777" w:rsidR="00F84E4B" w:rsidRDefault="00F84E4B">
      <w:pPr>
        <w:pStyle w:val="BodyText"/>
        <w:spacing w:before="1"/>
      </w:pPr>
    </w:p>
    <w:p w14:paraId="601AB544" w14:textId="77777777" w:rsidR="00F84E4B" w:rsidRDefault="00525741">
      <w:pPr>
        <w:pStyle w:val="BodyText"/>
        <w:tabs>
          <w:tab w:val="left" w:pos="2391"/>
        </w:tabs>
        <w:spacing w:line="207" w:lineRule="exact"/>
        <w:ind w:left="232"/>
      </w:pPr>
      <w:r>
        <w:rPr>
          <w:b/>
        </w:rPr>
        <w:t>Procedure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Code:</w:t>
      </w:r>
      <w:r>
        <w:rPr>
          <w:b/>
        </w:rPr>
        <w:tab/>
      </w:r>
      <w:r>
        <w:rPr>
          <w:u w:val="single"/>
        </w:rPr>
        <w:t>Laboratory</w:t>
      </w:r>
      <w:r>
        <w:rPr>
          <w:spacing w:val="-7"/>
          <w:u w:val="single"/>
        </w:rPr>
        <w:t xml:space="preserve"> </w:t>
      </w:r>
      <w:r>
        <w:rPr>
          <w:u w:val="single"/>
        </w:rPr>
        <w:t>Services</w:t>
      </w:r>
      <w:r>
        <w:rPr>
          <w:spacing w:val="-6"/>
          <w:u w:val="single"/>
        </w:rPr>
        <w:t xml:space="preserve"> </w:t>
      </w:r>
      <w:r>
        <w:rPr>
          <w:u w:val="single"/>
        </w:rPr>
        <w:t>(Exact</w:t>
      </w:r>
      <w:r>
        <w:rPr>
          <w:spacing w:val="-6"/>
          <w:u w:val="single"/>
        </w:rPr>
        <w:t xml:space="preserve"> </w:t>
      </w:r>
      <w:r>
        <w:rPr>
          <w:u w:val="single"/>
        </w:rPr>
        <w:t>Sciences</w:t>
      </w:r>
      <w:r>
        <w:rPr>
          <w:spacing w:val="-6"/>
          <w:u w:val="single"/>
        </w:rPr>
        <w:t xml:space="preserve"> </w:t>
      </w:r>
      <w:r>
        <w:rPr>
          <w:u w:val="single"/>
        </w:rPr>
        <w:t>NPI:</w:t>
      </w:r>
      <w:r>
        <w:rPr>
          <w:spacing w:val="-6"/>
          <w:u w:val="single"/>
        </w:rPr>
        <w:t xml:space="preserve"> </w:t>
      </w:r>
      <w:r>
        <w:rPr>
          <w:u w:val="single"/>
        </w:rPr>
        <w:t>1629407069;</w:t>
      </w:r>
      <w:r>
        <w:rPr>
          <w:spacing w:val="-6"/>
          <w:u w:val="single"/>
        </w:rPr>
        <w:t xml:space="preserve"> </w:t>
      </w:r>
      <w:r>
        <w:rPr>
          <w:u w:val="single"/>
        </w:rPr>
        <w:t>Tax</w:t>
      </w:r>
      <w:r>
        <w:rPr>
          <w:spacing w:val="-6"/>
          <w:u w:val="single"/>
        </w:rPr>
        <w:t xml:space="preserve"> </w:t>
      </w:r>
      <w:r>
        <w:rPr>
          <w:u w:val="single"/>
        </w:rPr>
        <w:t>ID:</w:t>
      </w:r>
      <w:r>
        <w:rPr>
          <w:spacing w:val="-6"/>
          <w:u w:val="single"/>
        </w:rPr>
        <w:t xml:space="preserve"> </w:t>
      </w:r>
      <w:r>
        <w:rPr>
          <w:u w:val="single"/>
        </w:rPr>
        <w:t>46-</w:t>
      </w:r>
      <w:r>
        <w:rPr>
          <w:spacing w:val="-2"/>
          <w:u w:val="single"/>
        </w:rPr>
        <w:t>3095174):</w:t>
      </w:r>
    </w:p>
    <w:p w14:paraId="7BA8D820" w14:textId="77777777" w:rsidR="00F84E4B" w:rsidRDefault="00525741">
      <w:pPr>
        <w:pStyle w:val="BodyText"/>
        <w:spacing w:line="207" w:lineRule="exact"/>
        <w:ind w:left="2406" w:right="2365"/>
        <w:jc w:val="center"/>
      </w:pPr>
      <w:r>
        <w:rPr>
          <w:b/>
        </w:rPr>
        <w:t>81528</w:t>
      </w:r>
      <w:r>
        <w:rPr>
          <w:b/>
          <w:spacing w:val="-11"/>
        </w:rPr>
        <w:t xml:space="preserve"> </w:t>
      </w:r>
      <w:r>
        <w:rPr>
          <w:color w:val="212529"/>
        </w:rPr>
        <w:t>Administrative</w:t>
      </w:r>
      <w:r>
        <w:rPr>
          <w:color w:val="212529"/>
          <w:spacing w:val="-7"/>
        </w:rPr>
        <w:t xml:space="preserve"> </w:t>
      </w:r>
      <w:r>
        <w:rPr>
          <w:color w:val="212529"/>
        </w:rPr>
        <w:t>Codes</w:t>
      </w:r>
      <w:r>
        <w:rPr>
          <w:color w:val="212529"/>
          <w:spacing w:val="-6"/>
        </w:rPr>
        <w:t xml:space="preserve"> </w:t>
      </w:r>
      <w:r>
        <w:rPr>
          <w:color w:val="212529"/>
        </w:rPr>
        <w:t>for</w:t>
      </w:r>
      <w:r>
        <w:rPr>
          <w:color w:val="212529"/>
          <w:spacing w:val="-6"/>
        </w:rPr>
        <w:t xml:space="preserve"> </w:t>
      </w:r>
      <w:r>
        <w:rPr>
          <w:color w:val="212529"/>
        </w:rPr>
        <w:t>Multianalyte</w:t>
      </w:r>
      <w:r>
        <w:rPr>
          <w:color w:val="212529"/>
          <w:spacing w:val="-6"/>
        </w:rPr>
        <w:t xml:space="preserve"> </w:t>
      </w:r>
      <w:r>
        <w:rPr>
          <w:color w:val="212529"/>
        </w:rPr>
        <w:t>Assays</w:t>
      </w:r>
      <w:r>
        <w:rPr>
          <w:color w:val="212529"/>
          <w:spacing w:val="-7"/>
        </w:rPr>
        <w:t xml:space="preserve"> </w:t>
      </w:r>
      <w:r>
        <w:rPr>
          <w:color w:val="212529"/>
        </w:rPr>
        <w:t>with</w:t>
      </w:r>
      <w:r>
        <w:rPr>
          <w:color w:val="212529"/>
          <w:spacing w:val="-6"/>
        </w:rPr>
        <w:t xml:space="preserve"> </w:t>
      </w:r>
      <w:r>
        <w:rPr>
          <w:color w:val="212529"/>
        </w:rPr>
        <w:t>Algorithmic</w:t>
      </w:r>
      <w:r>
        <w:rPr>
          <w:color w:val="212529"/>
          <w:spacing w:val="-7"/>
        </w:rPr>
        <w:t xml:space="preserve"> </w:t>
      </w:r>
      <w:r>
        <w:rPr>
          <w:color w:val="212529"/>
        </w:rPr>
        <w:t>Analyses</w:t>
      </w:r>
      <w:r>
        <w:rPr>
          <w:color w:val="212529"/>
          <w:spacing w:val="-6"/>
        </w:rPr>
        <w:t xml:space="preserve"> </w:t>
      </w:r>
      <w:r>
        <w:rPr>
          <w:color w:val="212529"/>
          <w:spacing w:val="-2"/>
        </w:rPr>
        <w:t>(MAAA)</w:t>
      </w:r>
    </w:p>
    <w:p w14:paraId="17784F72" w14:textId="77777777" w:rsidR="00F84E4B" w:rsidRDefault="00F84E4B">
      <w:pPr>
        <w:pStyle w:val="BodyText"/>
        <w:spacing w:before="10"/>
        <w:rPr>
          <w:sz w:val="17"/>
        </w:rPr>
      </w:pPr>
    </w:p>
    <w:p w14:paraId="7D8C79CA" w14:textId="77777777" w:rsidR="00F84E4B" w:rsidRDefault="00525741">
      <w:pPr>
        <w:spacing w:line="207" w:lineRule="exact"/>
        <w:ind w:left="232"/>
        <w:rPr>
          <w:b/>
          <w:sz w:val="18"/>
        </w:rPr>
      </w:pPr>
      <w:r>
        <w:rPr>
          <w:b/>
          <w:sz w:val="18"/>
        </w:rPr>
        <w:t>About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Cologuard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colorectal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cancer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screening:</w:t>
      </w:r>
    </w:p>
    <w:p w14:paraId="11292F20" w14:textId="30B9A2CB" w:rsidR="00F84E4B" w:rsidRDefault="00525741">
      <w:pPr>
        <w:pStyle w:val="BodyText"/>
        <w:ind w:left="232" w:right="145"/>
      </w:pPr>
      <w:r>
        <w:t>Cologuard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qualitative</w:t>
      </w:r>
      <w:r>
        <w:rPr>
          <w:spacing w:val="-2"/>
        </w:rPr>
        <w:t xml:space="preserve"> </w:t>
      </w:r>
      <w:r>
        <w:t>detection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colorectal</w:t>
      </w:r>
      <w:r>
        <w:rPr>
          <w:spacing w:val="-1"/>
        </w:rPr>
        <w:t xml:space="preserve"> </w:t>
      </w:r>
      <w:r>
        <w:t>neoplasia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DNA</w:t>
      </w:r>
      <w:r>
        <w:rPr>
          <w:spacing w:val="-2"/>
        </w:rPr>
        <w:t xml:space="preserve"> </w:t>
      </w:r>
      <w:r>
        <w:t>markers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occult</w:t>
      </w:r>
      <w:r>
        <w:rPr>
          <w:spacing w:val="-1"/>
        </w:rPr>
        <w:t xml:space="preserve"> </w:t>
      </w:r>
      <w:r>
        <w:t>hemoglobin in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stool.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colorectal</w:t>
      </w:r>
      <w:r>
        <w:rPr>
          <w:spacing w:val="-1"/>
        </w:rPr>
        <w:t xml:space="preserve"> </w:t>
      </w:r>
      <w:r>
        <w:t>cancer</w:t>
      </w:r>
      <w:r>
        <w:rPr>
          <w:spacing w:val="-1"/>
        </w:rPr>
        <w:t xml:space="preserve"> </w:t>
      </w:r>
      <w:r>
        <w:t>(CRC)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adenoma</w:t>
      </w:r>
      <w:r>
        <w:rPr>
          <w:spacing w:val="-2"/>
        </w:rPr>
        <w:t xml:space="preserve"> </w:t>
      </w:r>
      <w:r>
        <w:t>(AA)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followed</w:t>
      </w:r>
      <w:r>
        <w:rPr>
          <w:spacing w:val="-2"/>
        </w:rPr>
        <w:t xml:space="preserve"> </w:t>
      </w:r>
      <w:r>
        <w:t>by colonoscopy. Cologuard is indicated to screen adults of either sex, 45 years or older, who are at typical average risk for CRC. Cologuard is not a replacement for diagnostic colonoscopy or surveillance colonoscopy in high-risk individuals. Rx only.</w:t>
      </w:r>
    </w:p>
    <w:p w14:paraId="74019219" w14:textId="77777777" w:rsidR="00F84E4B" w:rsidRDefault="00F84E4B">
      <w:pPr>
        <w:pStyle w:val="BodyText"/>
        <w:spacing w:before="4"/>
      </w:pPr>
    </w:p>
    <w:p w14:paraId="7B4EC11D" w14:textId="77777777" w:rsidR="00F84E4B" w:rsidRDefault="00525741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ind w:hanging="361"/>
        <w:rPr>
          <w:sz w:val="18"/>
        </w:rPr>
      </w:pPr>
      <w:r>
        <w:rPr>
          <w:sz w:val="18"/>
        </w:rPr>
        <w:t>Cologuard</w:t>
      </w:r>
      <w:r>
        <w:rPr>
          <w:spacing w:val="-5"/>
          <w:sz w:val="18"/>
        </w:rPr>
        <w:t xml:space="preserve"> </w:t>
      </w:r>
      <w:r>
        <w:rPr>
          <w:sz w:val="18"/>
        </w:rPr>
        <w:t>was</w:t>
      </w:r>
      <w:r>
        <w:rPr>
          <w:spacing w:val="-5"/>
          <w:sz w:val="18"/>
        </w:rPr>
        <w:t xml:space="preserve"> </w:t>
      </w:r>
      <w:r>
        <w:rPr>
          <w:sz w:val="18"/>
        </w:rPr>
        <w:t>FDA</w:t>
      </w:r>
      <w:r>
        <w:rPr>
          <w:spacing w:val="-4"/>
          <w:sz w:val="18"/>
        </w:rPr>
        <w:t xml:space="preserve"> </w:t>
      </w:r>
      <w:r>
        <w:rPr>
          <w:sz w:val="18"/>
        </w:rPr>
        <w:t>approved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August</w:t>
      </w:r>
      <w:r>
        <w:rPr>
          <w:spacing w:val="-4"/>
          <w:sz w:val="18"/>
        </w:rPr>
        <w:t xml:space="preserve"> </w:t>
      </w:r>
      <w:r>
        <w:rPr>
          <w:sz w:val="18"/>
        </w:rPr>
        <w:t>11,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2014</w:t>
      </w:r>
      <w:r>
        <w:rPr>
          <w:spacing w:val="-2"/>
          <w:sz w:val="18"/>
          <w:vertAlign w:val="superscript"/>
        </w:rPr>
        <w:t>1</w:t>
      </w:r>
    </w:p>
    <w:p w14:paraId="17537571" w14:textId="77777777" w:rsidR="00F84E4B" w:rsidRDefault="00525741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before="29"/>
        <w:ind w:hanging="361"/>
        <w:rPr>
          <w:sz w:val="18"/>
        </w:rPr>
      </w:pPr>
      <w:r>
        <w:rPr>
          <w:sz w:val="18"/>
        </w:rPr>
        <w:t>CMS/Medicare</w:t>
      </w:r>
      <w:r>
        <w:rPr>
          <w:spacing w:val="-6"/>
          <w:sz w:val="18"/>
        </w:rPr>
        <w:t xml:space="preserve"> </w:t>
      </w:r>
      <w:r>
        <w:rPr>
          <w:sz w:val="18"/>
        </w:rPr>
        <w:t>issued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National</w:t>
      </w:r>
      <w:r>
        <w:rPr>
          <w:spacing w:val="-4"/>
          <w:sz w:val="18"/>
        </w:rPr>
        <w:t xml:space="preserve"> </w:t>
      </w:r>
      <w:r>
        <w:rPr>
          <w:sz w:val="18"/>
        </w:rPr>
        <w:t>Coverage</w:t>
      </w:r>
      <w:r>
        <w:rPr>
          <w:spacing w:val="-6"/>
          <w:sz w:val="18"/>
        </w:rPr>
        <w:t xml:space="preserve"> </w:t>
      </w:r>
      <w:r>
        <w:rPr>
          <w:sz w:val="18"/>
        </w:rPr>
        <w:t>Decision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Cologuard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October</w:t>
      </w:r>
      <w:r>
        <w:rPr>
          <w:spacing w:val="-4"/>
          <w:sz w:val="18"/>
        </w:rPr>
        <w:t xml:space="preserve"> </w:t>
      </w:r>
      <w:r>
        <w:rPr>
          <w:sz w:val="18"/>
        </w:rPr>
        <w:t>9,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2014</w:t>
      </w:r>
      <w:r>
        <w:rPr>
          <w:spacing w:val="-2"/>
          <w:sz w:val="18"/>
          <w:vertAlign w:val="superscript"/>
        </w:rPr>
        <w:t>2</w:t>
      </w:r>
    </w:p>
    <w:p w14:paraId="77CD25EC" w14:textId="77777777" w:rsidR="00F84E4B" w:rsidRDefault="00525741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before="29" w:line="273" w:lineRule="auto"/>
        <w:ind w:right="389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American</w:t>
      </w:r>
      <w:r>
        <w:rPr>
          <w:spacing w:val="-3"/>
          <w:sz w:val="18"/>
        </w:rPr>
        <w:t xml:space="preserve"> </w:t>
      </w:r>
      <w:r>
        <w:rPr>
          <w:sz w:val="18"/>
        </w:rPr>
        <w:t>Cancer</w:t>
      </w:r>
      <w:r>
        <w:rPr>
          <w:spacing w:val="-2"/>
          <w:sz w:val="18"/>
        </w:rPr>
        <w:t xml:space="preserve"> </w:t>
      </w:r>
      <w:r>
        <w:rPr>
          <w:sz w:val="18"/>
        </w:rPr>
        <w:t>Society</w:t>
      </w:r>
      <w:r>
        <w:rPr>
          <w:spacing w:val="-3"/>
          <w:sz w:val="18"/>
        </w:rPr>
        <w:t xml:space="preserve"> </w:t>
      </w:r>
      <w:r>
        <w:rPr>
          <w:sz w:val="18"/>
        </w:rPr>
        <w:t>included</w:t>
      </w:r>
      <w:r>
        <w:rPr>
          <w:spacing w:val="-3"/>
          <w:sz w:val="18"/>
        </w:rPr>
        <w:t xml:space="preserve"> </w:t>
      </w:r>
      <w:r>
        <w:rPr>
          <w:sz w:val="18"/>
        </w:rPr>
        <w:t>Cologuard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recommendations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screening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colorectal</w:t>
      </w:r>
      <w:r>
        <w:rPr>
          <w:spacing w:val="-2"/>
          <w:sz w:val="18"/>
        </w:rPr>
        <w:t xml:space="preserve"> </w:t>
      </w:r>
      <w:r>
        <w:rPr>
          <w:sz w:val="18"/>
        </w:rPr>
        <w:t>cancer</w:t>
      </w:r>
      <w:r>
        <w:rPr>
          <w:spacing w:val="-2"/>
          <w:sz w:val="18"/>
        </w:rPr>
        <w:t xml:space="preserve"> </w:t>
      </w:r>
      <w:r>
        <w:rPr>
          <w:sz w:val="18"/>
        </w:rPr>
        <w:t>beginning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age</w:t>
      </w:r>
      <w:r>
        <w:rPr>
          <w:spacing w:val="-2"/>
          <w:sz w:val="18"/>
        </w:rPr>
        <w:t xml:space="preserve"> </w:t>
      </w:r>
      <w:r>
        <w:rPr>
          <w:sz w:val="18"/>
        </w:rPr>
        <w:t>45</w:t>
      </w:r>
      <w:r>
        <w:rPr>
          <w:spacing w:val="-3"/>
          <w:sz w:val="18"/>
        </w:rPr>
        <w:t xml:space="preserve"> </w:t>
      </w:r>
      <w:r>
        <w:rPr>
          <w:sz w:val="18"/>
        </w:rPr>
        <w:t>for men and women at average risk in 2018</w:t>
      </w:r>
      <w:r>
        <w:rPr>
          <w:sz w:val="18"/>
          <w:vertAlign w:val="superscript"/>
        </w:rPr>
        <w:t>3</w:t>
      </w:r>
    </w:p>
    <w:p w14:paraId="1434BF94" w14:textId="49ED518E" w:rsidR="00F84E4B" w:rsidRDefault="00525741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before="3" w:line="273" w:lineRule="auto"/>
        <w:ind w:right="343"/>
        <w:rPr>
          <w:sz w:val="18"/>
        </w:rPr>
      </w:pPr>
      <w:r>
        <w:rPr>
          <w:sz w:val="18"/>
        </w:rPr>
        <w:t>National</w:t>
      </w:r>
      <w:r>
        <w:rPr>
          <w:spacing w:val="-3"/>
          <w:sz w:val="18"/>
        </w:rPr>
        <w:t xml:space="preserve"> </w:t>
      </w:r>
      <w:r>
        <w:rPr>
          <w:sz w:val="18"/>
        </w:rPr>
        <w:t>Comprehensive</w:t>
      </w:r>
      <w:r>
        <w:rPr>
          <w:spacing w:val="-4"/>
          <w:sz w:val="18"/>
        </w:rPr>
        <w:t xml:space="preserve"> </w:t>
      </w:r>
      <w:r>
        <w:rPr>
          <w:sz w:val="18"/>
        </w:rPr>
        <w:t>Cancer</w:t>
      </w:r>
      <w:r>
        <w:rPr>
          <w:spacing w:val="-3"/>
          <w:sz w:val="18"/>
        </w:rPr>
        <w:t xml:space="preserve"> </w:t>
      </w:r>
      <w:r>
        <w:rPr>
          <w:sz w:val="18"/>
        </w:rPr>
        <w:t>Network</w:t>
      </w:r>
      <w:r>
        <w:rPr>
          <w:sz w:val="18"/>
          <w:vertAlign w:val="superscript"/>
        </w:rPr>
        <w:t>®</w:t>
      </w:r>
      <w:r>
        <w:rPr>
          <w:spacing w:val="-2"/>
          <w:sz w:val="18"/>
        </w:rPr>
        <w:t xml:space="preserve"> </w:t>
      </w:r>
      <w:r>
        <w:rPr>
          <w:sz w:val="18"/>
        </w:rPr>
        <w:t>includ</w:t>
      </w:r>
      <w:r w:rsidRPr="00D43A70">
        <w:rPr>
          <w:sz w:val="18"/>
        </w:rPr>
        <w:t>e</w:t>
      </w:r>
      <w:r w:rsidR="00D43A70" w:rsidRPr="008A29F2">
        <w:rPr>
          <w:sz w:val="18"/>
        </w:rPr>
        <w:t>s</w:t>
      </w:r>
      <w:r>
        <w:rPr>
          <w:spacing w:val="-4"/>
          <w:sz w:val="18"/>
        </w:rPr>
        <w:t xml:space="preserve"> </w:t>
      </w:r>
      <w:r>
        <w:rPr>
          <w:sz w:val="18"/>
        </w:rPr>
        <w:t>Cologuard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NCCN</w:t>
      </w:r>
      <w:r>
        <w:rPr>
          <w:spacing w:val="-4"/>
          <w:sz w:val="18"/>
        </w:rPr>
        <w:t xml:space="preserve"> </w:t>
      </w:r>
      <w:r>
        <w:rPr>
          <w:sz w:val="18"/>
        </w:rPr>
        <w:t>Guidelines</w:t>
      </w:r>
      <w:r>
        <w:rPr>
          <w:sz w:val="18"/>
          <w:vertAlign w:val="superscript"/>
        </w:rPr>
        <w:t>®</w:t>
      </w:r>
      <w:r>
        <w:rPr>
          <w:spacing w:val="-2"/>
          <w:sz w:val="18"/>
        </w:rPr>
        <w:t xml:space="preserve"> </w:t>
      </w:r>
      <w:r>
        <w:rPr>
          <w:sz w:val="18"/>
        </w:rPr>
        <w:t>Version</w:t>
      </w:r>
      <w:r>
        <w:rPr>
          <w:spacing w:val="-4"/>
          <w:sz w:val="18"/>
        </w:rPr>
        <w:t xml:space="preserve"> </w:t>
      </w:r>
      <w:r w:rsidR="004261C1">
        <w:rPr>
          <w:sz w:val="18"/>
        </w:rPr>
        <w:t>1.2022</w:t>
      </w:r>
      <w:r>
        <w:rPr>
          <w:spacing w:val="-4"/>
          <w:sz w:val="18"/>
        </w:rPr>
        <w:t xml:space="preserve"> </w:t>
      </w:r>
      <w:r>
        <w:rPr>
          <w:sz w:val="18"/>
        </w:rPr>
        <w:t>Colorectal</w:t>
      </w:r>
      <w:r>
        <w:rPr>
          <w:spacing w:val="-3"/>
          <w:sz w:val="18"/>
        </w:rPr>
        <w:t xml:space="preserve"> </w:t>
      </w:r>
      <w:r>
        <w:rPr>
          <w:sz w:val="18"/>
        </w:rPr>
        <w:t>Cancer</w:t>
      </w:r>
      <w:r>
        <w:rPr>
          <w:spacing w:val="-3"/>
          <w:sz w:val="18"/>
        </w:rPr>
        <w:t xml:space="preserve"> </w:t>
      </w:r>
      <w:r>
        <w:rPr>
          <w:sz w:val="18"/>
        </w:rPr>
        <w:t>Screening</w:t>
      </w:r>
      <w:r>
        <w:rPr>
          <w:sz w:val="18"/>
          <w:vertAlign w:val="superscript"/>
        </w:rPr>
        <w:t>4</w:t>
      </w:r>
      <w:r w:rsidR="004261C1" w:rsidRPr="004261C1">
        <w:rPr>
          <w:sz w:val="18"/>
        </w:rPr>
        <w:t>*</w:t>
      </w:r>
    </w:p>
    <w:p w14:paraId="46A65985" w14:textId="2CAD3C0D" w:rsidR="00F84E4B" w:rsidRDefault="00525741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line="273" w:lineRule="auto"/>
        <w:ind w:right="341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U.S.</w:t>
      </w:r>
      <w:r>
        <w:rPr>
          <w:spacing w:val="-2"/>
          <w:sz w:val="18"/>
        </w:rPr>
        <w:t xml:space="preserve"> </w:t>
      </w:r>
      <w:r>
        <w:rPr>
          <w:sz w:val="18"/>
        </w:rPr>
        <w:t>Preventive</w:t>
      </w:r>
      <w:r>
        <w:rPr>
          <w:spacing w:val="-3"/>
          <w:sz w:val="18"/>
        </w:rPr>
        <w:t xml:space="preserve"> </w:t>
      </w:r>
      <w:r>
        <w:rPr>
          <w:sz w:val="18"/>
        </w:rPr>
        <w:t>Services</w:t>
      </w:r>
      <w:r>
        <w:rPr>
          <w:spacing w:val="-3"/>
          <w:sz w:val="18"/>
        </w:rPr>
        <w:t xml:space="preserve"> </w:t>
      </w:r>
      <w:r>
        <w:rPr>
          <w:sz w:val="18"/>
        </w:rPr>
        <w:t>Task</w:t>
      </w:r>
      <w:r>
        <w:rPr>
          <w:spacing w:val="-3"/>
          <w:sz w:val="18"/>
        </w:rPr>
        <w:t xml:space="preserve"> </w:t>
      </w:r>
      <w:r>
        <w:rPr>
          <w:sz w:val="18"/>
        </w:rPr>
        <w:t>Force</w:t>
      </w:r>
      <w:r>
        <w:rPr>
          <w:spacing w:val="-3"/>
          <w:sz w:val="18"/>
        </w:rPr>
        <w:t xml:space="preserve"> </w:t>
      </w:r>
      <w:r>
        <w:rPr>
          <w:sz w:val="18"/>
        </w:rPr>
        <w:t>include</w:t>
      </w:r>
      <w:r w:rsidR="00D43A70"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Cologuard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recommendations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screening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colorectal</w:t>
      </w:r>
      <w:r>
        <w:rPr>
          <w:spacing w:val="-2"/>
          <w:sz w:val="18"/>
        </w:rPr>
        <w:t xml:space="preserve"> </w:t>
      </w:r>
      <w:r>
        <w:rPr>
          <w:sz w:val="18"/>
        </w:rPr>
        <w:t>cancer</w:t>
      </w:r>
      <w:r>
        <w:rPr>
          <w:spacing w:val="-2"/>
          <w:sz w:val="18"/>
        </w:rPr>
        <w:t xml:space="preserve"> </w:t>
      </w:r>
      <w:r>
        <w:rPr>
          <w:sz w:val="18"/>
        </w:rPr>
        <w:t>beginning</w:t>
      </w:r>
      <w:r>
        <w:rPr>
          <w:spacing w:val="-3"/>
          <w:sz w:val="18"/>
        </w:rPr>
        <w:t xml:space="preserve"> </w:t>
      </w:r>
      <w:r>
        <w:rPr>
          <w:sz w:val="18"/>
        </w:rPr>
        <w:t>at age 45 for men and women at average risk in 2021</w:t>
      </w:r>
      <w:r>
        <w:rPr>
          <w:sz w:val="18"/>
          <w:vertAlign w:val="superscript"/>
        </w:rPr>
        <w:t>5</w:t>
      </w:r>
    </w:p>
    <w:p w14:paraId="76C52B77" w14:textId="77777777" w:rsidR="00F84E4B" w:rsidRDefault="00F84E4B">
      <w:pPr>
        <w:pStyle w:val="BodyText"/>
        <w:rPr>
          <w:sz w:val="20"/>
        </w:rPr>
      </w:pPr>
    </w:p>
    <w:p w14:paraId="05216081" w14:textId="37769670" w:rsidR="00F84E4B" w:rsidRPr="00C41475" w:rsidRDefault="009649AD" w:rsidP="00C41475">
      <w:pPr>
        <w:pStyle w:val="BodyText"/>
        <w:spacing w:before="1"/>
        <w:ind w:left="232"/>
        <w:rPr>
          <w:sz w:val="16"/>
          <w:szCs w:val="8"/>
        </w:rPr>
      </w:pPr>
      <w:r w:rsidRPr="00C41475">
        <w:rPr>
          <w:sz w:val="16"/>
          <w:szCs w:val="8"/>
        </w:rPr>
        <w:t>*All recommendations are category 2A unless otherwise indicated. The National Comprehensive Cancer Network (NCCN</w:t>
      </w:r>
      <w:r w:rsidRPr="00C41475">
        <w:rPr>
          <w:sz w:val="16"/>
          <w:szCs w:val="8"/>
          <w:vertAlign w:val="superscript"/>
        </w:rPr>
        <w:t>®</w:t>
      </w:r>
      <w:r w:rsidRPr="00C41475">
        <w:rPr>
          <w:sz w:val="16"/>
          <w:szCs w:val="8"/>
        </w:rPr>
        <w:t>) makes no representations or warranties of any kind regarding their content, use or application and disclaims any responsibility for their application or use in any way.</w:t>
      </w:r>
    </w:p>
    <w:p w14:paraId="174B7320" w14:textId="5BF21019" w:rsidR="009649AD" w:rsidRDefault="009649AD">
      <w:pPr>
        <w:pStyle w:val="BodyText"/>
        <w:spacing w:before="1"/>
        <w:rPr>
          <w:sz w:val="26"/>
        </w:rPr>
      </w:pPr>
    </w:p>
    <w:p w14:paraId="706068FE" w14:textId="77777777" w:rsidR="009649AD" w:rsidRDefault="009649AD">
      <w:pPr>
        <w:pStyle w:val="BodyText"/>
        <w:spacing w:before="1"/>
        <w:rPr>
          <w:sz w:val="26"/>
        </w:rPr>
      </w:pPr>
    </w:p>
    <w:p w14:paraId="6C7FFA78" w14:textId="77777777" w:rsidR="00F84E4B" w:rsidRDefault="00525741">
      <w:pPr>
        <w:pStyle w:val="BodyText"/>
        <w:tabs>
          <w:tab w:val="left" w:pos="6477"/>
          <w:tab w:val="left" w:pos="8860"/>
        </w:tabs>
        <w:ind w:left="232"/>
        <w:rPr>
          <w:rFonts w:ascii="Times New Roman"/>
        </w:rPr>
      </w:pPr>
      <w:r>
        <w:t xml:space="preserve">Sincerely,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Date </w:t>
      </w:r>
      <w:r>
        <w:rPr>
          <w:rFonts w:ascii="Times New Roman"/>
          <w:u w:val="single"/>
        </w:rPr>
        <w:tab/>
      </w:r>
    </w:p>
    <w:p w14:paraId="04B8C3FC" w14:textId="77777777" w:rsidR="00F84E4B" w:rsidRDefault="00F84E4B">
      <w:pPr>
        <w:rPr>
          <w:rFonts w:ascii="Times New Roman"/>
        </w:rPr>
        <w:sectPr w:rsidR="00F84E4B">
          <w:type w:val="continuous"/>
          <w:pgSz w:w="12240" w:h="15840"/>
          <w:pgMar w:top="360" w:right="380" w:bottom="280" w:left="200" w:header="720" w:footer="720" w:gutter="0"/>
          <w:cols w:space="720"/>
        </w:sectPr>
      </w:pPr>
    </w:p>
    <w:p w14:paraId="3F434DB9" w14:textId="77777777" w:rsidR="00F84E4B" w:rsidRDefault="00525741">
      <w:pPr>
        <w:spacing w:before="83" w:line="237" w:lineRule="exact"/>
        <w:ind w:left="232"/>
        <w:rPr>
          <w:rFonts w:ascii="Calibri"/>
          <w:b/>
          <w:sz w:val="20"/>
        </w:rPr>
      </w:pPr>
      <w:r>
        <w:rPr>
          <w:rFonts w:ascii="Calibri"/>
          <w:b/>
          <w:w w:val="125"/>
          <w:sz w:val="20"/>
        </w:rPr>
        <w:lastRenderedPageBreak/>
        <w:t>Indications</w:t>
      </w:r>
      <w:r>
        <w:rPr>
          <w:rFonts w:ascii="Calibri"/>
          <w:b/>
          <w:spacing w:val="9"/>
          <w:w w:val="125"/>
          <w:sz w:val="20"/>
        </w:rPr>
        <w:t xml:space="preserve"> </w:t>
      </w:r>
      <w:r>
        <w:rPr>
          <w:rFonts w:ascii="Calibri"/>
          <w:b/>
          <w:w w:val="125"/>
          <w:sz w:val="20"/>
        </w:rPr>
        <w:t>and</w:t>
      </w:r>
      <w:r>
        <w:rPr>
          <w:rFonts w:ascii="Calibri"/>
          <w:b/>
          <w:spacing w:val="9"/>
          <w:w w:val="125"/>
          <w:sz w:val="20"/>
        </w:rPr>
        <w:t xml:space="preserve"> </w:t>
      </w:r>
      <w:r>
        <w:rPr>
          <w:rFonts w:ascii="Calibri"/>
          <w:b/>
          <w:w w:val="125"/>
          <w:sz w:val="20"/>
        </w:rPr>
        <w:t>Important</w:t>
      </w:r>
      <w:r>
        <w:rPr>
          <w:rFonts w:ascii="Calibri"/>
          <w:b/>
          <w:spacing w:val="10"/>
          <w:w w:val="125"/>
          <w:sz w:val="20"/>
        </w:rPr>
        <w:t xml:space="preserve"> </w:t>
      </w:r>
      <w:r>
        <w:rPr>
          <w:rFonts w:ascii="Calibri"/>
          <w:b/>
          <w:w w:val="125"/>
          <w:sz w:val="20"/>
        </w:rPr>
        <w:t>Risk</w:t>
      </w:r>
      <w:r>
        <w:rPr>
          <w:rFonts w:ascii="Calibri"/>
          <w:b/>
          <w:spacing w:val="9"/>
          <w:w w:val="125"/>
          <w:sz w:val="20"/>
        </w:rPr>
        <w:t xml:space="preserve"> </w:t>
      </w:r>
      <w:r>
        <w:rPr>
          <w:rFonts w:ascii="Calibri"/>
          <w:b/>
          <w:spacing w:val="-2"/>
          <w:w w:val="125"/>
          <w:sz w:val="20"/>
        </w:rPr>
        <w:t>Information</w:t>
      </w:r>
    </w:p>
    <w:p w14:paraId="14098E5F" w14:textId="54D816FE" w:rsidR="00F84E4B" w:rsidRDefault="00525741">
      <w:pPr>
        <w:ind w:left="232"/>
        <w:rPr>
          <w:rFonts w:ascii="Century Gothic"/>
          <w:sz w:val="20"/>
        </w:rPr>
      </w:pPr>
      <w:r>
        <w:rPr>
          <w:rFonts w:ascii="Century Gothic"/>
          <w:spacing w:val="-2"/>
          <w:w w:val="105"/>
          <w:sz w:val="20"/>
        </w:rPr>
        <w:t>Cologuard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is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intended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for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the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qualitative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detection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of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colorectal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neoplasia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associated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DNA</w:t>
      </w:r>
      <w:r>
        <w:rPr>
          <w:rFonts w:ascii="Century Gothic"/>
          <w:spacing w:val="-7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markers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and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for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the presence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of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occult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hemoglobin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in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human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stool.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A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positive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result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may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indicate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the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presence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of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colorectal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 xml:space="preserve">cancer </w:t>
      </w:r>
      <w:r>
        <w:rPr>
          <w:rFonts w:ascii="Century Gothic"/>
          <w:sz w:val="20"/>
        </w:rPr>
        <w:t>(CRC)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z w:val="20"/>
        </w:rPr>
        <w:t>or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z w:val="20"/>
        </w:rPr>
        <w:t>advanced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z w:val="20"/>
        </w:rPr>
        <w:t>adenoma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z w:val="20"/>
        </w:rPr>
        <w:t>(AA)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z w:val="20"/>
        </w:rPr>
        <w:t>and</w:t>
      </w:r>
      <w:r>
        <w:rPr>
          <w:rFonts w:ascii="Century Gothic"/>
          <w:spacing w:val="-3"/>
          <w:sz w:val="20"/>
        </w:rPr>
        <w:t xml:space="preserve"> </w:t>
      </w:r>
      <w:r>
        <w:rPr>
          <w:rFonts w:ascii="Century Gothic"/>
          <w:sz w:val="20"/>
        </w:rPr>
        <w:t>should</w:t>
      </w:r>
      <w:r>
        <w:rPr>
          <w:rFonts w:ascii="Century Gothic"/>
          <w:spacing w:val="-3"/>
          <w:sz w:val="20"/>
        </w:rPr>
        <w:t xml:space="preserve"> </w:t>
      </w:r>
      <w:r>
        <w:rPr>
          <w:rFonts w:ascii="Century Gothic"/>
          <w:sz w:val="20"/>
        </w:rPr>
        <w:t>be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z w:val="20"/>
        </w:rPr>
        <w:t>followed</w:t>
      </w:r>
      <w:r>
        <w:rPr>
          <w:rFonts w:ascii="Century Gothic"/>
          <w:spacing w:val="-3"/>
          <w:sz w:val="20"/>
        </w:rPr>
        <w:t xml:space="preserve"> </w:t>
      </w:r>
      <w:r>
        <w:rPr>
          <w:rFonts w:ascii="Century Gothic"/>
          <w:sz w:val="20"/>
        </w:rPr>
        <w:t>by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z w:val="20"/>
        </w:rPr>
        <w:t>colonoscopy.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z w:val="20"/>
        </w:rPr>
        <w:t>Cologuard</w:t>
      </w:r>
      <w:r>
        <w:rPr>
          <w:rFonts w:ascii="Century Gothic"/>
          <w:spacing w:val="-3"/>
          <w:sz w:val="20"/>
        </w:rPr>
        <w:t xml:space="preserve"> </w:t>
      </w:r>
      <w:r>
        <w:rPr>
          <w:rFonts w:ascii="Century Gothic"/>
          <w:sz w:val="20"/>
        </w:rPr>
        <w:t>is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z w:val="20"/>
        </w:rPr>
        <w:t>indicated</w:t>
      </w:r>
      <w:r>
        <w:rPr>
          <w:rFonts w:ascii="Century Gothic"/>
          <w:spacing w:val="-3"/>
          <w:sz w:val="20"/>
        </w:rPr>
        <w:t xml:space="preserve"> </w:t>
      </w:r>
      <w:r>
        <w:rPr>
          <w:rFonts w:ascii="Century Gothic"/>
          <w:sz w:val="20"/>
        </w:rPr>
        <w:t xml:space="preserve">to </w:t>
      </w:r>
      <w:r>
        <w:rPr>
          <w:rFonts w:ascii="Century Gothic"/>
          <w:w w:val="105"/>
          <w:sz w:val="20"/>
        </w:rPr>
        <w:t>screen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adults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of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either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sex,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45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years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or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older,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who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are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at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typical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average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risk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for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CRC.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Cologuard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is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not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 replacement</w:t>
      </w:r>
      <w:r>
        <w:rPr>
          <w:rFonts w:ascii="Century Gothic"/>
          <w:spacing w:val="-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for</w:t>
      </w:r>
      <w:r>
        <w:rPr>
          <w:rFonts w:ascii="Century Gothic"/>
          <w:spacing w:val="-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diagnostic</w:t>
      </w:r>
      <w:r>
        <w:rPr>
          <w:rFonts w:ascii="Century Gothic"/>
          <w:spacing w:val="-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colonoscopy</w:t>
      </w:r>
      <w:r>
        <w:rPr>
          <w:rFonts w:ascii="Century Gothic"/>
          <w:spacing w:val="-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or</w:t>
      </w:r>
      <w:r>
        <w:rPr>
          <w:rFonts w:ascii="Century Gothic"/>
          <w:spacing w:val="-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surveillance</w:t>
      </w:r>
      <w:r>
        <w:rPr>
          <w:rFonts w:ascii="Century Gothic"/>
          <w:spacing w:val="-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colonoscopy</w:t>
      </w:r>
      <w:r>
        <w:rPr>
          <w:rFonts w:ascii="Century Gothic"/>
          <w:spacing w:val="-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in</w:t>
      </w:r>
      <w:r>
        <w:rPr>
          <w:rFonts w:ascii="Century Gothic"/>
          <w:spacing w:val="-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high-risk</w:t>
      </w:r>
      <w:r>
        <w:rPr>
          <w:rFonts w:ascii="Century Gothic"/>
          <w:spacing w:val="-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individuals.</w:t>
      </w:r>
    </w:p>
    <w:p w14:paraId="4DA79606" w14:textId="77777777" w:rsidR="00F84E4B" w:rsidRDefault="00F84E4B">
      <w:pPr>
        <w:pStyle w:val="BodyText"/>
        <w:spacing w:before="11"/>
        <w:rPr>
          <w:rFonts w:ascii="Century Gothic"/>
        </w:rPr>
      </w:pPr>
    </w:p>
    <w:p w14:paraId="313330E8" w14:textId="77777777" w:rsidR="00F84E4B" w:rsidRDefault="00525741">
      <w:pPr>
        <w:spacing w:before="1" w:line="237" w:lineRule="auto"/>
        <w:ind w:left="232"/>
        <w:rPr>
          <w:rFonts w:ascii="Century Gothic" w:hAnsi="Century Gothic"/>
          <w:sz w:val="20"/>
        </w:rPr>
      </w:pPr>
      <w:r>
        <w:rPr>
          <w:rFonts w:ascii="Century Gothic" w:hAnsi="Century Gothic"/>
          <w:w w:val="105"/>
          <w:sz w:val="20"/>
        </w:rPr>
        <w:t>Cologuard is not for high-risk individuals, including patients with a personal history of colorectal cancer and adenomas;</w:t>
      </w:r>
      <w:r>
        <w:rPr>
          <w:rFonts w:ascii="Century Gothic" w:hAnsi="Century Gothic"/>
          <w:spacing w:val="-15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have</w:t>
      </w:r>
      <w:r>
        <w:rPr>
          <w:rFonts w:ascii="Century Gothic" w:hAnsi="Century Gothic"/>
          <w:spacing w:val="-15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had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a</w:t>
      </w:r>
      <w:r>
        <w:rPr>
          <w:rFonts w:ascii="Century Gothic" w:hAnsi="Century Gothic"/>
          <w:spacing w:val="-15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positive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result</w:t>
      </w:r>
      <w:r>
        <w:rPr>
          <w:rFonts w:ascii="Century Gothic" w:hAnsi="Century Gothic"/>
          <w:spacing w:val="-15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from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another</w:t>
      </w:r>
      <w:r>
        <w:rPr>
          <w:rFonts w:ascii="Century Gothic" w:hAnsi="Century Gothic"/>
          <w:spacing w:val="-15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colorectal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cancer</w:t>
      </w:r>
      <w:r>
        <w:rPr>
          <w:rFonts w:ascii="Century Gothic" w:hAnsi="Century Gothic"/>
          <w:spacing w:val="-15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screening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method</w:t>
      </w:r>
      <w:r>
        <w:rPr>
          <w:rFonts w:ascii="Century Gothic" w:hAnsi="Century Gothic"/>
          <w:spacing w:val="-15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within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the</w:t>
      </w:r>
      <w:r>
        <w:rPr>
          <w:rFonts w:ascii="Century Gothic" w:hAnsi="Century Gothic"/>
          <w:spacing w:val="-15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last</w:t>
      </w:r>
      <w:r>
        <w:rPr>
          <w:rFonts w:ascii="Century Gothic" w:hAnsi="Century Gothic"/>
          <w:spacing w:val="-15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6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months; have</w:t>
      </w:r>
      <w:r>
        <w:rPr>
          <w:rFonts w:ascii="Century Gothic" w:hAnsi="Century Gothic"/>
          <w:spacing w:val="-8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been</w:t>
      </w:r>
      <w:r>
        <w:rPr>
          <w:rFonts w:ascii="Century Gothic" w:hAnsi="Century Gothic"/>
          <w:spacing w:val="-9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diagnosed</w:t>
      </w:r>
      <w:r>
        <w:rPr>
          <w:rFonts w:ascii="Century Gothic" w:hAnsi="Century Gothic"/>
          <w:spacing w:val="-9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with</w:t>
      </w:r>
      <w:r>
        <w:rPr>
          <w:rFonts w:ascii="Century Gothic" w:hAnsi="Century Gothic"/>
          <w:spacing w:val="-8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a</w:t>
      </w:r>
      <w:r>
        <w:rPr>
          <w:rFonts w:ascii="Century Gothic" w:hAnsi="Century Gothic"/>
          <w:spacing w:val="-8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condition</w:t>
      </w:r>
      <w:r>
        <w:rPr>
          <w:rFonts w:ascii="Century Gothic" w:hAnsi="Century Gothic"/>
          <w:spacing w:val="-9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associated</w:t>
      </w:r>
      <w:r>
        <w:rPr>
          <w:rFonts w:ascii="Century Gothic" w:hAnsi="Century Gothic"/>
          <w:spacing w:val="-9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with</w:t>
      </w:r>
      <w:r>
        <w:rPr>
          <w:rFonts w:ascii="Century Gothic" w:hAnsi="Century Gothic"/>
          <w:spacing w:val="-9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high</w:t>
      </w:r>
      <w:r>
        <w:rPr>
          <w:rFonts w:ascii="Century Gothic" w:hAnsi="Century Gothic"/>
          <w:spacing w:val="-9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risk</w:t>
      </w:r>
      <w:r>
        <w:rPr>
          <w:rFonts w:ascii="Century Gothic" w:hAnsi="Century Gothic"/>
          <w:spacing w:val="-8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for</w:t>
      </w:r>
      <w:r>
        <w:rPr>
          <w:rFonts w:ascii="Century Gothic" w:hAnsi="Century Gothic"/>
          <w:spacing w:val="-8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colorectal</w:t>
      </w:r>
      <w:r>
        <w:rPr>
          <w:rFonts w:ascii="Century Gothic" w:hAnsi="Century Gothic"/>
          <w:spacing w:val="-8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cancer</w:t>
      </w:r>
      <w:r>
        <w:rPr>
          <w:rFonts w:ascii="Century Gothic" w:hAnsi="Century Gothic"/>
          <w:spacing w:val="-8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such</w:t>
      </w:r>
      <w:r>
        <w:rPr>
          <w:rFonts w:ascii="Century Gothic" w:hAnsi="Century Gothic"/>
          <w:spacing w:val="-9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as</w:t>
      </w:r>
      <w:r>
        <w:rPr>
          <w:rFonts w:ascii="Century Gothic" w:hAnsi="Century Gothic"/>
          <w:spacing w:val="-8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IBD,</w:t>
      </w:r>
      <w:r>
        <w:rPr>
          <w:rFonts w:ascii="Century Gothic" w:hAnsi="Century Gothic"/>
          <w:spacing w:val="-8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chronic ulcerative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colitis,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Crohn’s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disease;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or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have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a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family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history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of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colorectal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cancer,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or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certain</w:t>
      </w:r>
      <w:r>
        <w:rPr>
          <w:rFonts w:ascii="Century Gothic" w:hAnsi="Century Gothic"/>
          <w:spacing w:val="-15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hereditary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syndromes.</w:t>
      </w:r>
    </w:p>
    <w:p w14:paraId="13E80E20" w14:textId="77777777" w:rsidR="00F84E4B" w:rsidRDefault="00F84E4B">
      <w:pPr>
        <w:pStyle w:val="BodyText"/>
        <w:rPr>
          <w:rFonts w:ascii="Century Gothic"/>
          <w:sz w:val="20"/>
        </w:rPr>
      </w:pPr>
    </w:p>
    <w:p w14:paraId="48728CEF" w14:textId="3F3A63B1" w:rsidR="00F84E4B" w:rsidRDefault="00525741">
      <w:pPr>
        <w:spacing w:before="1"/>
        <w:ind w:left="232" w:right="382"/>
        <w:jc w:val="both"/>
        <w:rPr>
          <w:rFonts w:ascii="Century Gothic"/>
          <w:sz w:val="20"/>
        </w:rPr>
      </w:pPr>
      <w:r>
        <w:rPr>
          <w:rFonts w:ascii="Century Gothic"/>
          <w:spacing w:val="-2"/>
          <w:w w:val="105"/>
          <w:sz w:val="20"/>
        </w:rPr>
        <w:t>Positive</w:t>
      </w:r>
      <w:r>
        <w:rPr>
          <w:rFonts w:ascii="Century Gothic"/>
          <w:spacing w:val="-4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Cologuard</w:t>
      </w:r>
      <w:r>
        <w:rPr>
          <w:rFonts w:ascii="Century Gothic"/>
          <w:spacing w:val="-5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results</w:t>
      </w:r>
      <w:r>
        <w:rPr>
          <w:rFonts w:ascii="Century Gothic"/>
          <w:spacing w:val="-4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should</w:t>
      </w:r>
      <w:r>
        <w:rPr>
          <w:rFonts w:ascii="Century Gothic"/>
          <w:spacing w:val="-5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be</w:t>
      </w:r>
      <w:r>
        <w:rPr>
          <w:rFonts w:ascii="Century Gothic"/>
          <w:spacing w:val="-4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referred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to</w:t>
      </w:r>
      <w:r w:rsidR="00D43A70">
        <w:rPr>
          <w:rFonts w:ascii="Century Gothic"/>
          <w:spacing w:val="-4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colonoscopy.</w:t>
      </w:r>
      <w:r>
        <w:rPr>
          <w:rFonts w:ascii="Century Gothic"/>
          <w:spacing w:val="-4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A</w:t>
      </w:r>
      <w:r>
        <w:rPr>
          <w:rFonts w:ascii="Century Gothic"/>
          <w:spacing w:val="-5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negative</w:t>
      </w:r>
      <w:r>
        <w:rPr>
          <w:rFonts w:ascii="Century Gothic"/>
          <w:spacing w:val="-5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Cologuard</w:t>
      </w:r>
      <w:r>
        <w:rPr>
          <w:rFonts w:ascii="Century Gothic"/>
          <w:spacing w:val="-5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test</w:t>
      </w:r>
      <w:r>
        <w:rPr>
          <w:rFonts w:ascii="Century Gothic"/>
          <w:spacing w:val="-4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result</w:t>
      </w:r>
      <w:r>
        <w:rPr>
          <w:rFonts w:ascii="Century Gothic"/>
          <w:spacing w:val="-4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 xml:space="preserve">does </w:t>
      </w:r>
      <w:r>
        <w:rPr>
          <w:rFonts w:ascii="Century Gothic"/>
          <w:sz w:val="20"/>
        </w:rPr>
        <w:t xml:space="preserve">not guarantee absence of cancer or advanced adenoma. Following a negative result, patients should continue </w:t>
      </w:r>
      <w:r>
        <w:rPr>
          <w:rFonts w:ascii="Century Gothic"/>
          <w:w w:val="105"/>
          <w:sz w:val="20"/>
        </w:rPr>
        <w:t>participating</w:t>
      </w:r>
      <w:r>
        <w:rPr>
          <w:rFonts w:ascii="Century Gothic"/>
          <w:spacing w:val="-7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in</w:t>
      </w:r>
      <w:r>
        <w:rPr>
          <w:rFonts w:ascii="Century Gothic"/>
          <w:spacing w:val="-7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screening</w:t>
      </w:r>
      <w:r>
        <w:rPr>
          <w:rFonts w:ascii="Century Gothic"/>
          <w:spacing w:val="-7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program</w:t>
      </w:r>
      <w:r>
        <w:rPr>
          <w:rFonts w:ascii="Century Gothic"/>
          <w:spacing w:val="-7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at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an</w:t>
      </w:r>
      <w:r>
        <w:rPr>
          <w:rFonts w:ascii="Century Gothic"/>
          <w:spacing w:val="-7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interval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and</w:t>
      </w:r>
      <w:r>
        <w:rPr>
          <w:rFonts w:ascii="Century Gothic"/>
          <w:spacing w:val="-7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with</w:t>
      </w:r>
      <w:r>
        <w:rPr>
          <w:rFonts w:ascii="Century Gothic"/>
          <w:spacing w:val="-7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method</w:t>
      </w:r>
      <w:r>
        <w:rPr>
          <w:rFonts w:ascii="Century Gothic"/>
          <w:spacing w:val="-7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appropriate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for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the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individual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patient.</w:t>
      </w:r>
    </w:p>
    <w:p w14:paraId="6D958636" w14:textId="77777777" w:rsidR="00F84E4B" w:rsidRDefault="00F84E4B">
      <w:pPr>
        <w:pStyle w:val="BodyText"/>
        <w:spacing w:before="5"/>
        <w:rPr>
          <w:rFonts w:ascii="Century Gothic"/>
          <w:sz w:val="19"/>
        </w:rPr>
      </w:pPr>
    </w:p>
    <w:p w14:paraId="1C4ABA35" w14:textId="77777777" w:rsidR="00F84E4B" w:rsidRDefault="00525741">
      <w:pPr>
        <w:ind w:left="232"/>
        <w:rPr>
          <w:rFonts w:ascii="Century Gothic"/>
          <w:sz w:val="20"/>
        </w:rPr>
      </w:pPr>
      <w:r>
        <w:rPr>
          <w:rFonts w:ascii="Century Gothic"/>
          <w:w w:val="105"/>
          <w:sz w:val="20"/>
        </w:rPr>
        <w:t>False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positives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and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false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negatives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do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occur.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In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clinical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study,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13%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of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patients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without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colorectal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cancer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 xml:space="preserve">or </w:t>
      </w:r>
      <w:r>
        <w:rPr>
          <w:rFonts w:ascii="Century Gothic"/>
          <w:sz w:val="20"/>
        </w:rPr>
        <w:t xml:space="preserve">advanced adenomas received a positive result (false positive) and 8% of patients with cancer received a negative </w:t>
      </w:r>
      <w:r>
        <w:rPr>
          <w:rFonts w:ascii="Century Gothic"/>
          <w:w w:val="105"/>
          <w:sz w:val="20"/>
        </w:rPr>
        <w:t>result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(false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negative).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The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clinical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validation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study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was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conducted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in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patients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50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years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of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age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and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older.</w:t>
      </w:r>
    </w:p>
    <w:p w14:paraId="79D64F01" w14:textId="77777777" w:rsidR="00F84E4B" w:rsidRDefault="00525741">
      <w:pPr>
        <w:spacing w:line="475" w:lineRule="auto"/>
        <w:ind w:left="232" w:right="145"/>
        <w:rPr>
          <w:rFonts w:ascii="Century Gothic"/>
          <w:sz w:val="20"/>
        </w:rPr>
      </w:pPr>
      <w:r>
        <w:rPr>
          <w:rFonts w:ascii="Century Gothic"/>
          <w:w w:val="105"/>
          <w:sz w:val="20"/>
        </w:rPr>
        <w:t>Cologuard</w:t>
      </w:r>
      <w:r>
        <w:rPr>
          <w:rFonts w:ascii="Century Gothic"/>
          <w:spacing w:val="-15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performance</w:t>
      </w:r>
      <w:r>
        <w:rPr>
          <w:rFonts w:ascii="Century Gothic"/>
          <w:spacing w:val="-15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in</w:t>
      </w:r>
      <w:r>
        <w:rPr>
          <w:rFonts w:ascii="Century Gothic"/>
          <w:spacing w:val="-14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patients</w:t>
      </w:r>
      <w:r>
        <w:rPr>
          <w:rFonts w:ascii="Century Gothic"/>
          <w:spacing w:val="-15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ages</w:t>
      </w:r>
      <w:r>
        <w:rPr>
          <w:rFonts w:ascii="Century Gothic"/>
          <w:spacing w:val="-14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45</w:t>
      </w:r>
      <w:r>
        <w:rPr>
          <w:rFonts w:ascii="Century Gothic"/>
          <w:spacing w:val="-15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to</w:t>
      </w:r>
      <w:r>
        <w:rPr>
          <w:rFonts w:ascii="Century Gothic"/>
          <w:spacing w:val="-14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49</w:t>
      </w:r>
      <w:r>
        <w:rPr>
          <w:rFonts w:ascii="Century Gothic"/>
          <w:spacing w:val="-15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years</w:t>
      </w:r>
      <w:r>
        <w:rPr>
          <w:rFonts w:ascii="Century Gothic"/>
          <w:spacing w:val="-14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was</w:t>
      </w:r>
      <w:r>
        <w:rPr>
          <w:rFonts w:ascii="Century Gothic"/>
          <w:spacing w:val="-15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estimated</w:t>
      </w:r>
      <w:r>
        <w:rPr>
          <w:rFonts w:ascii="Century Gothic"/>
          <w:spacing w:val="-14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by</w:t>
      </w:r>
      <w:r>
        <w:rPr>
          <w:rFonts w:ascii="Century Gothic"/>
          <w:spacing w:val="-15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sub-group</w:t>
      </w:r>
      <w:r>
        <w:rPr>
          <w:rFonts w:ascii="Century Gothic"/>
          <w:spacing w:val="-14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analysis</w:t>
      </w:r>
      <w:r>
        <w:rPr>
          <w:rFonts w:ascii="Century Gothic"/>
          <w:spacing w:val="-15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of</w:t>
      </w:r>
      <w:r>
        <w:rPr>
          <w:rFonts w:ascii="Century Gothic"/>
          <w:spacing w:val="-15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near-age</w:t>
      </w:r>
      <w:r>
        <w:rPr>
          <w:rFonts w:ascii="Century Gothic"/>
          <w:spacing w:val="-14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groups. Cologuard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performance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when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used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for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repeat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testing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has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not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been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evaluated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or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established.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Rx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only.</w:t>
      </w:r>
    </w:p>
    <w:p w14:paraId="2DA1CBB5" w14:textId="7A9E1C00" w:rsidR="00F84E4B" w:rsidRDefault="00525741">
      <w:pPr>
        <w:pStyle w:val="BodyText"/>
        <w:spacing w:before="11"/>
        <w:rPr>
          <w:rFonts w:ascii="Century Gothic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31B020" wp14:editId="061BFBF8">
                <wp:simplePos x="0" y="0"/>
                <wp:positionH relativeFrom="page">
                  <wp:posOffset>255905</wp:posOffset>
                </wp:positionH>
                <wp:positionV relativeFrom="paragraph">
                  <wp:posOffset>193675</wp:posOffset>
                </wp:positionV>
                <wp:extent cx="726059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0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64B28" id="docshape2" o:spid="_x0000_s1026" style="position:absolute;margin-left:20.15pt;margin-top:15.25pt;width:571.7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Oz5QEAALMDAAAOAAAAZHJzL2Uyb0RvYy54bWysU8Fu2zAMvQ/YPwi6L06yJF2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310996D" w14:textId="77777777" w:rsidR="00F84E4B" w:rsidRDefault="00F84E4B">
      <w:pPr>
        <w:pStyle w:val="BodyText"/>
        <w:spacing w:before="2"/>
        <w:rPr>
          <w:rFonts w:ascii="Century Gothic"/>
          <w:sz w:val="15"/>
        </w:rPr>
      </w:pPr>
    </w:p>
    <w:p w14:paraId="1EDAA6B1" w14:textId="2FF9E8E7" w:rsidR="00F84E4B" w:rsidRDefault="00525741">
      <w:pPr>
        <w:spacing w:before="98"/>
        <w:ind w:left="232" w:right="145"/>
        <w:rPr>
          <w:rFonts w:ascii="Calibri" w:hAnsi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7E3E711F" wp14:editId="37E6D240">
                <wp:simplePos x="0" y="0"/>
                <wp:positionH relativeFrom="page">
                  <wp:posOffset>6424930</wp:posOffset>
                </wp:positionH>
                <wp:positionV relativeFrom="paragraph">
                  <wp:posOffset>308610</wp:posOffset>
                </wp:positionV>
                <wp:extent cx="36830" cy="125095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509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F28C2" id="docshape3" o:spid="_x0000_s1026" style="position:absolute;margin-left:505.9pt;margin-top:24.3pt;width:2.9pt;height:9.8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" fillcolor="#f6f6f6" stroked="f">
                <w10:wrap anchorx="page"/>
              </v:rect>
            </w:pict>
          </mc:Fallback>
        </mc:AlternateContent>
      </w:r>
      <w:r>
        <w:rPr>
          <w:rFonts w:ascii="Calibri" w:hAnsi="Calibri"/>
          <w:b/>
          <w:sz w:val="16"/>
        </w:rPr>
        <w:t xml:space="preserve">References: 1. </w:t>
      </w:r>
      <w:r>
        <w:rPr>
          <w:rFonts w:ascii="Calibri" w:hAnsi="Calibri"/>
          <w:sz w:val="16"/>
        </w:rPr>
        <w:t xml:space="preserve">FDA summary of safety and effectiveness data: PMA P130017. Food and Drug Administration. </w:t>
      </w:r>
      <w:r>
        <w:rPr>
          <w:rFonts w:ascii="Calibri" w:hAnsi="Calibri"/>
          <w:color w:val="333333"/>
          <w:sz w:val="16"/>
        </w:rPr>
        <w:t>Accessed March 2, 2022.</w:t>
      </w:r>
      <w:r>
        <w:rPr>
          <w:rFonts w:ascii="Calibri" w:hAnsi="Calibri"/>
          <w:color w:val="333333"/>
          <w:spacing w:val="40"/>
          <w:sz w:val="16"/>
        </w:rPr>
        <w:t xml:space="preserve"> </w:t>
      </w:r>
      <w:hyperlink r:id="rId5">
        <w:r>
          <w:rPr>
            <w:rFonts w:ascii="Calibri" w:hAnsi="Calibri"/>
            <w:color w:val="0000FF"/>
            <w:sz w:val="16"/>
            <w:u w:val="single" w:color="0000FF"/>
          </w:rPr>
          <w:t>http://www.accessdata.fda.gov/cdrh_docs/pdf13/P130017b.pdf</w:t>
        </w:r>
        <w:r>
          <w:rPr>
            <w:rFonts w:ascii="Calibri" w:hAnsi="Calibri"/>
            <w:color w:val="0000FF"/>
            <w:sz w:val="16"/>
          </w:rPr>
          <w:t>.</w:t>
        </w:r>
      </w:hyperlink>
      <w:r>
        <w:rPr>
          <w:rFonts w:ascii="Calibri" w:hAnsi="Calibri"/>
          <w:color w:val="0000FF"/>
          <w:spacing w:val="40"/>
          <w:sz w:val="16"/>
        </w:rPr>
        <w:t xml:space="preserve"> </w:t>
      </w:r>
      <w:r>
        <w:rPr>
          <w:rFonts w:ascii="Calibri" w:hAnsi="Calibri"/>
          <w:b/>
          <w:sz w:val="16"/>
        </w:rPr>
        <w:t xml:space="preserve">2. </w:t>
      </w:r>
      <w:r>
        <w:rPr>
          <w:rFonts w:ascii="Calibri" w:hAnsi="Calibri"/>
          <w:sz w:val="16"/>
        </w:rPr>
        <w:t>Decision memo for screening for colorectal cancer—stool DNA testing (CAG-0044ON). Centers for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Medicare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&amp;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Medicaid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Services.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Accessed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March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2,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2022.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color w:val="0000FF"/>
          <w:sz w:val="16"/>
          <w:u w:val="single" w:color="0000FF"/>
        </w:rPr>
        <w:t>https://cms.gov/medicare-coverage-database/details/nca-decision-memo.aspx?NCAId=277</w:t>
      </w:r>
      <w:r>
        <w:rPr>
          <w:rFonts w:ascii="Calibri" w:hAnsi="Calibri"/>
          <w:color w:val="0000FF"/>
          <w:sz w:val="16"/>
        </w:rPr>
        <w:t>.</w:t>
      </w:r>
      <w:r>
        <w:rPr>
          <w:rFonts w:ascii="Calibri" w:hAnsi="Calibri"/>
          <w:color w:val="0000FF"/>
          <w:spacing w:val="14"/>
          <w:sz w:val="16"/>
        </w:rPr>
        <w:t xml:space="preserve"> </w:t>
      </w:r>
      <w:r>
        <w:rPr>
          <w:rFonts w:ascii="Calibri" w:hAnsi="Calibri"/>
          <w:b/>
          <w:sz w:val="16"/>
        </w:rPr>
        <w:t>3.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Wolf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AMD,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Fontham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 xml:space="preserve">ETH, Church TR, et al. Colorectal cancer screening for average-risk adults: 2018 guideline update from the American Cancer Society. </w:t>
      </w:r>
      <w:r>
        <w:rPr>
          <w:rFonts w:ascii="Calibri" w:hAnsi="Calibri"/>
          <w:i/>
          <w:sz w:val="16"/>
        </w:rPr>
        <w:t>CA Cancer J Clin</w:t>
      </w:r>
      <w:r>
        <w:rPr>
          <w:rFonts w:ascii="Calibri" w:hAnsi="Calibri"/>
          <w:sz w:val="16"/>
        </w:rPr>
        <w:t>. 2018;68(4):250-281.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doi:10.3322/caac.21457.</w:t>
      </w:r>
      <w:r>
        <w:rPr>
          <w:rFonts w:ascii="Calibri" w:hAnsi="Calibri"/>
          <w:spacing w:val="30"/>
          <w:sz w:val="16"/>
        </w:rPr>
        <w:t xml:space="preserve"> </w:t>
      </w:r>
      <w:r>
        <w:rPr>
          <w:rFonts w:ascii="Calibri" w:hAnsi="Calibri"/>
          <w:b/>
          <w:sz w:val="16"/>
        </w:rPr>
        <w:t xml:space="preserve">4. </w:t>
      </w:r>
      <w:r w:rsidR="004261C1" w:rsidRPr="004261C1">
        <w:rPr>
          <w:rFonts w:ascii="Calibri" w:hAnsi="Calibri"/>
          <w:sz w:val="16"/>
        </w:rPr>
        <w:t>Referenced with permission from the NCCN Clinical Practice Guidelines in Oncology (NCCN Guidelines®) for Colorectal Cancer Screening V.1.2022. © National Comprehensive Cancer Network, Inc. 2022. All rights reserved. Accessed</w:t>
      </w:r>
      <w:r w:rsidR="004261C1">
        <w:rPr>
          <w:rFonts w:ascii="Calibri" w:hAnsi="Calibri"/>
          <w:sz w:val="16"/>
        </w:rPr>
        <w:t xml:space="preserve"> M</w:t>
      </w:r>
      <w:r w:rsidR="009649AD">
        <w:rPr>
          <w:rFonts w:ascii="Calibri" w:hAnsi="Calibri"/>
          <w:sz w:val="16"/>
        </w:rPr>
        <w:t>arch 4</w:t>
      </w:r>
      <w:r w:rsidR="004261C1">
        <w:rPr>
          <w:rFonts w:ascii="Calibri" w:hAnsi="Calibri"/>
          <w:sz w:val="16"/>
        </w:rPr>
        <w:t>, 2022</w:t>
      </w:r>
      <w:r w:rsidR="004261C1" w:rsidRPr="004261C1">
        <w:rPr>
          <w:rFonts w:ascii="Calibri" w:hAnsi="Calibri"/>
          <w:sz w:val="16"/>
        </w:rPr>
        <w:t>. To view the most recent and complete version of the guideline, go online to NCCN.org.</w:t>
      </w:r>
      <w:r w:rsidR="00C41475">
        <w:rPr>
          <w:rFonts w:ascii="Calibri" w:hAnsi="Calibri"/>
          <w:sz w:val="16"/>
        </w:rPr>
        <w:t xml:space="preserve"> </w:t>
      </w:r>
      <w:r>
        <w:rPr>
          <w:rFonts w:ascii="Calibri" w:hAnsi="Calibri"/>
          <w:b/>
          <w:sz w:val="16"/>
        </w:rPr>
        <w:t xml:space="preserve">5. </w:t>
      </w:r>
      <w:r>
        <w:rPr>
          <w:rFonts w:ascii="Calibri" w:hAnsi="Calibri"/>
          <w:sz w:val="16"/>
        </w:rPr>
        <w:t>Davidson KW, Barry MJ,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 xml:space="preserve">Mangione CM, et al. Screening for colorectal cancer: US Preventive Services Task Force recommendation statement. </w:t>
      </w:r>
      <w:r>
        <w:rPr>
          <w:rFonts w:ascii="Calibri" w:hAnsi="Calibri"/>
          <w:i/>
          <w:sz w:val="16"/>
        </w:rPr>
        <w:t>JAMA</w:t>
      </w:r>
      <w:r>
        <w:rPr>
          <w:rFonts w:ascii="Calibri" w:hAnsi="Calibri"/>
          <w:sz w:val="16"/>
        </w:rPr>
        <w:t>. 2021;325(19):1965-1977.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doi:10.1001/jama.2021.6238.</w:t>
      </w:r>
    </w:p>
    <w:p w14:paraId="4539A1B4" w14:textId="77777777" w:rsidR="00F84E4B" w:rsidRDefault="00F84E4B">
      <w:pPr>
        <w:pStyle w:val="BodyText"/>
        <w:spacing w:before="11"/>
        <w:rPr>
          <w:rFonts w:ascii="Calibri"/>
          <w:sz w:val="15"/>
        </w:rPr>
      </w:pPr>
    </w:p>
    <w:p w14:paraId="4EFD4238" w14:textId="77777777" w:rsidR="00F84E4B" w:rsidRDefault="00525741">
      <w:pPr>
        <w:ind w:left="232"/>
        <w:rPr>
          <w:rFonts w:ascii="Calibri"/>
          <w:sz w:val="16"/>
        </w:rPr>
      </w:pPr>
      <w:r>
        <w:rPr>
          <w:rFonts w:ascii="Calibri"/>
          <w:sz w:val="16"/>
        </w:rPr>
        <w:t>Cologuard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is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registered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trademark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Exact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Sciences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Corporation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in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U.S.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and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other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2"/>
          <w:sz w:val="16"/>
        </w:rPr>
        <w:t>countries.</w:t>
      </w:r>
    </w:p>
    <w:p w14:paraId="64E2314A" w14:textId="7377078C" w:rsidR="00F84E4B" w:rsidRDefault="00525741">
      <w:pPr>
        <w:spacing w:before="5" w:line="235" w:lineRule="auto"/>
        <w:ind w:left="232" w:right="7854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©2022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Exact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Sciences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Corporation.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All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Rights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reserved.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M-US-CG-00632</w:t>
      </w:r>
      <w:r w:rsidR="003A127C">
        <w:rPr>
          <w:rFonts w:ascii="Calibri" w:hAnsi="Calibri"/>
          <w:sz w:val="16"/>
        </w:rPr>
        <w:t>-</w:t>
      </w:r>
      <w:r w:rsidR="00DA35A0">
        <w:rPr>
          <w:rFonts w:ascii="Calibri" w:hAnsi="Calibri"/>
          <w:sz w:val="16"/>
        </w:rPr>
        <w:t>5</w:t>
      </w:r>
      <w:r>
        <w:rPr>
          <w:rFonts w:ascii="Calibri" w:hAnsi="Calibri"/>
          <w:sz w:val="16"/>
        </w:rPr>
        <w:t xml:space="preserve"> </w:t>
      </w:r>
      <w:r w:rsidR="00B60B78">
        <w:rPr>
          <w:rFonts w:ascii="Calibri" w:hAnsi="Calibri"/>
          <w:sz w:val="16"/>
        </w:rPr>
        <w:t>September</w:t>
      </w:r>
      <w:r w:rsidR="00C41475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2022</w:t>
      </w:r>
    </w:p>
    <w:p w14:paraId="5489C0A5" w14:textId="77777777" w:rsidR="00F84E4B" w:rsidRDefault="00F84E4B">
      <w:pPr>
        <w:pStyle w:val="BodyText"/>
        <w:rPr>
          <w:rFonts w:ascii="Calibri"/>
          <w:sz w:val="20"/>
        </w:rPr>
      </w:pPr>
    </w:p>
    <w:p w14:paraId="43B04ED6" w14:textId="77777777" w:rsidR="00F84E4B" w:rsidRDefault="00525741">
      <w:pPr>
        <w:pStyle w:val="BodyText"/>
        <w:spacing w:before="2"/>
        <w:rPr>
          <w:rFonts w:ascii="Calibri"/>
          <w:sz w:val="1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C86A6A0" wp14:editId="14B3256A">
            <wp:simplePos x="0" y="0"/>
            <wp:positionH relativeFrom="page">
              <wp:posOffset>274321</wp:posOffset>
            </wp:positionH>
            <wp:positionV relativeFrom="paragraph">
              <wp:posOffset>109527</wp:posOffset>
            </wp:positionV>
            <wp:extent cx="3832245" cy="6695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2245" cy="669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4E4B">
      <w:pgSz w:w="12240" w:h="15840"/>
      <w:pgMar w:top="600" w:right="3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48F7"/>
    <w:multiLevelType w:val="hybridMultilevel"/>
    <w:tmpl w:val="BAD280EC"/>
    <w:lvl w:ilvl="0" w:tplc="54AE14E0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</w:rPr>
    </w:lvl>
    <w:lvl w:ilvl="1" w:tplc="279E63DC">
      <w:numFmt w:val="bullet"/>
      <w:lvlText w:val="•"/>
      <w:lvlJc w:val="left"/>
      <w:pPr>
        <w:ind w:left="2030" w:hanging="360"/>
      </w:pPr>
      <w:rPr>
        <w:rFonts w:hint="default"/>
      </w:rPr>
    </w:lvl>
    <w:lvl w:ilvl="2" w:tplc="4DE0E474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C83895B4"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9B0E1186">
      <w:numFmt w:val="bullet"/>
      <w:lvlText w:val="•"/>
      <w:lvlJc w:val="left"/>
      <w:pPr>
        <w:ind w:left="5240" w:hanging="360"/>
      </w:pPr>
      <w:rPr>
        <w:rFonts w:hint="default"/>
      </w:rPr>
    </w:lvl>
    <w:lvl w:ilvl="5" w:tplc="8A80B28C">
      <w:numFmt w:val="bullet"/>
      <w:lvlText w:val="•"/>
      <w:lvlJc w:val="left"/>
      <w:pPr>
        <w:ind w:left="6310" w:hanging="360"/>
      </w:pPr>
      <w:rPr>
        <w:rFonts w:hint="default"/>
      </w:rPr>
    </w:lvl>
    <w:lvl w:ilvl="6" w:tplc="28C80E1A">
      <w:numFmt w:val="bullet"/>
      <w:lvlText w:val="•"/>
      <w:lvlJc w:val="left"/>
      <w:pPr>
        <w:ind w:left="7380" w:hanging="360"/>
      </w:pPr>
      <w:rPr>
        <w:rFonts w:hint="default"/>
      </w:rPr>
    </w:lvl>
    <w:lvl w:ilvl="7" w:tplc="6228FFDA">
      <w:numFmt w:val="bullet"/>
      <w:lvlText w:val="•"/>
      <w:lvlJc w:val="left"/>
      <w:pPr>
        <w:ind w:left="8450" w:hanging="360"/>
      </w:pPr>
      <w:rPr>
        <w:rFonts w:hint="default"/>
      </w:rPr>
    </w:lvl>
    <w:lvl w:ilvl="8" w:tplc="099CF61C">
      <w:numFmt w:val="bullet"/>
      <w:lvlText w:val="•"/>
      <w:lvlJc w:val="left"/>
      <w:pPr>
        <w:ind w:left="9520" w:hanging="360"/>
      </w:pPr>
      <w:rPr>
        <w:rFonts w:hint="default"/>
      </w:rPr>
    </w:lvl>
  </w:abstractNum>
  <w:num w:numId="1" w16cid:durableId="120995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4B"/>
    <w:rsid w:val="003605CB"/>
    <w:rsid w:val="003A127C"/>
    <w:rsid w:val="004261C1"/>
    <w:rsid w:val="00525741"/>
    <w:rsid w:val="0060540A"/>
    <w:rsid w:val="007E5E89"/>
    <w:rsid w:val="00802C83"/>
    <w:rsid w:val="009649AD"/>
    <w:rsid w:val="00B60B78"/>
    <w:rsid w:val="00C41475"/>
    <w:rsid w:val="00D43A70"/>
    <w:rsid w:val="00D9481F"/>
    <w:rsid w:val="00DA35A0"/>
    <w:rsid w:val="00DB6467"/>
    <w:rsid w:val="00E8361B"/>
    <w:rsid w:val="00F8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99C7"/>
  <w15:docId w15:val="{D15E56FF-F694-45E9-8A16-BBD5302B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52" w:hanging="360"/>
    </w:pPr>
  </w:style>
  <w:style w:type="paragraph" w:customStyle="1" w:styleId="TableParagraph">
    <w:name w:val="Table Paragraph"/>
    <w:basedOn w:val="Normal"/>
    <w:uiPriority w:val="1"/>
    <w:qFormat/>
    <w:pPr>
      <w:spacing w:before="49"/>
      <w:ind w:left="110"/>
    </w:pPr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4261C1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7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ccessdata.fda.gov/cdrh_docs/pdf13/P130017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Letter of Medical Necessity_3.15.doc</vt:lpstr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 of Medical Necessity_3.15.doc</dc:title>
  <dc:creator>Deborah Berry</dc:creator>
  <cp:lastModifiedBy>Deborah Berry</cp:lastModifiedBy>
  <cp:revision>2</cp:revision>
  <dcterms:created xsi:type="dcterms:W3CDTF">2022-10-12T01:03:00Z</dcterms:created>
  <dcterms:modified xsi:type="dcterms:W3CDTF">2022-10-12T01:03:00Z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Word</vt:lpwstr>
  </property>
  <property fmtid="{D5CDD505-2E9C-101B-9397-08002B2CF9AE}" pid="4" name="LastSaved">
    <vt:filetime>2022-03-21T00:00:00Z</vt:filetime>
  </property>
</Properties>
</file>